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56A2" w14:textId="77777777" w:rsidR="008A11AB" w:rsidRDefault="003E30A7">
      <w:pPr>
        <w:pStyle w:val="Heading1"/>
        <w:spacing w:before="77" w:line="322" w:lineRule="auto"/>
        <w:ind w:left="270" w:hanging="270"/>
      </w:pPr>
      <w:r>
        <w:t>Atlantic Cape Community College</w:t>
      </w:r>
    </w:p>
    <w:p w14:paraId="60975240" w14:textId="77777777" w:rsidR="008A11AB" w:rsidRDefault="003E30A7">
      <w:pPr>
        <w:ind w:left="270" w:right="300" w:hanging="270"/>
        <w:jc w:val="center"/>
        <w:rPr>
          <w:b/>
          <w:sz w:val="28"/>
          <w:szCs w:val="28"/>
        </w:rPr>
      </w:pPr>
      <w:r>
        <w:rPr>
          <w:b/>
          <w:sz w:val="28"/>
          <w:szCs w:val="28"/>
        </w:rPr>
        <w:t xml:space="preserve">Academic Policies, Procedures, and Standards Committee Charges </w:t>
      </w:r>
      <w:r>
        <w:rPr>
          <w:b/>
          <w:color w:val="000000"/>
          <w:sz w:val="28"/>
          <w:szCs w:val="28"/>
        </w:rPr>
        <w:t>202</w:t>
      </w:r>
      <w:r>
        <w:rPr>
          <w:b/>
          <w:sz w:val="28"/>
          <w:szCs w:val="28"/>
        </w:rPr>
        <w:t>1-2022</w:t>
      </w:r>
    </w:p>
    <w:p w14:paraId="283B5371" w14:textId="77777777" w:rsidR="008A11AB" w:rsidRDefault="008A11AB">
      <w:pPr>
        <w:pBdr>
          <w:top w:val="nil"/>
          <w:left w:val="nil"/>
          <w:bottom w:val="nil"/>
          <w:right w:val="nil"/>
          <w:between w:val="nil"/>
        </w:pBdr>
        <w:spacing w:before="10"/>
        <w:ind w:left="270" w:hanging="270"/>
        <w:rPr>
          <w:b/>
          <w:color w:val="000000"/>
          <w:sz w:val="15"/>
          <w:szCs w:val="15"/>
        </w:rPr>
      </w:pPr>
    </w:p>
    <w:p w14:paraId="06FCE900" w14:textId="77777777" w:rsidR="008A11AB" w:rsidRDefault="003E30A7">
      <w:pPr>
        <w:spacing w:before="92"/>
        <w:ind w:left="270" w:hanging="270"/>
        <w:rPr>
          <w:b/>
          <w:sz w:val="28"/>
          <w:szCs w:val="28"/>
        </w:rPr>
      </w:pPr>
      <w:r>
        <w:rPr>
          <w:b/>
          <w:sz w:val="28"/>
          <w:szCs w:val="28"/>
        </w:rPr>
        <w:t>Standing Charges</w:t>
      </w:r>
    </w:p>
    <w:p w14:paraId="2F835B66" w14:textId="77777777" w:rsidR="008A11AB" w:rsidRDefault="008A11AB">
      <w:pPr>
        <w:pBdr>
          <w:top w:val="nil"/>
          <w:left w:val="nil"/>
          <w:bottom w:val="nil"/>
          <w:right w:val="nil"/>
          <w:between w:val="nil"/>
        </w:pBdr>
        <w:spacing w:before="4"/>
        <w:ind w:left="270" w:hanging="270"/>
        <w:rPr>
          <w:b/>
          <w:color w:val="000000"/>
          <w:sz w:val="24"/>
          <w:szCs w:val="24"/>
        </w:rPr>
      </w:pPr>
    </w:p>
    <w:p w14:paraId="5D562CF2" w14:textId="77777777" w:rsidR="008A11AB" w:rsidRDefault="003E30A7">
      <w:pPr>
        <w:numPr>
          <w:ilvl w:val="0"/>
          <w:numId w:val="1"/>
        </w:numPr>
        <w:pBdr>
          <w:top w:val="nil"/>
          <w:left w:val="nil"/>
          <w:bottom w:val="nil"/>
          <w:right w:val="nil"/>
          <w:between w:val="nil"/>
        </w:pBdr>
        <w:tabs>
          <w:tab w:val="left" w:pos="461"/>
        </w:tabs>
        <w:ind w:left="270" w:hanging="270"/>
        <w:rPr>
          <w:color w:val="000000"/>
          <w:sz w:val="24"/>
          <w:szCs w:val="24"/>
        </w:rPr>
      </w:pPr>
      <w:r>
        <w:rPr>
          <w:color w:val="000000"/>
          <w:sz w:val="24"/>
          <w:szCs w:val="24"/>
        </w:rPr>
        <w:t xml:space="preserve">Elect a Secretary who will record minutes and maintain the Committee's </w:t>
      </w:r>
      <w:r>
        <w:rPr>
          <w:color w:val="000000"/>
        </w:rPr>
        <w:t>website. Email this selection to the FAEC Chairperson(s) and Secretary(</w:t>
      </w:r>
      <w:proofErr w:type="spellStart"/>
      <w:r>
        <w:rPr>
          <w:color w:val="000000"/>
        </w:rPr>
        <w:t>ies</w:t>
      </w:r>
      <w:proofErr w:type="spellEnd"/>
      <w:r>
        <w:rPr>
          <w:color w:val="000000"/>
        </w:rPr>
        <w:t>) after the September meeting.</w:t>
      </w:r>
    </w:p>
    <w:p w14:paraId="4E073866" w14:textId="77777777" w:rsidR="008A11AB" w:rsidRDefault="008A11AB">
      <w:pPr>
        <w:pBdr>
          <w:top w:val="nil"/>
          <w:left w:val="nil"/>
          <w:bottom w:val="nil"/>
          <w:right w:val="nil"/>
          <w:between w:val="nil"/>
        </w:pBdr>
        <w:ind w:left="270" w:hanging="270"/>
        <w:rPr>
          <w:color w:val="000000"/>
          <w:sz w:val="24"/>
          <w:szCs w:val="24"/>
        </w:rPr>
      </w:pPr>
    </w:p>
    <w:p w14:paraId="060B7DE5" w14:textId="77777777" w:rsidR="008A11AB" w:rsidRDefault="003E30A7">
      <w:pPr>
        <w:numPr>
          <w:ilvl w:val="0"/>
          <w:numId w:val="1"/>
        </w:numPr>
        <w:pBdr>
          <w:top w:val="nil"/>
          <w:left w:val="nil"/>
          <w:bottom w:val="nil"/>
          <w:right w:val="nil"/>
          <w:between w:val="nil"/>
        </w:pBdr>
        <w:tabs>
          <w:tab w:val="left" w:pos="461"/>
        </w:tabs>
        <w:ind w:left="270" w:hanging="270"/>
        <w:rPr>
          <w:color w:val="000000"/>
          <w:sz w:val="24"/>
          <w:szCs w:val="24"/>
        </w:rPr>
      </w:pPr>
      <w:r>
        <w:rPr>
          <w:color w:val="000000"/>
          <w:sz w:val="24"/>
          <w:szCs w:val="24"/>
        </w:rPr>
        <w:t>Review these charges to be sure that the charges are clear.</w:t>
      </w:r>
    </w:p>
    <w:p w14:paraId="01E96FB2" w14:textId="77777777" w:rsidR="008A11AB" w:rsidRDefault="008A11AB">
      <w:pPr>
        <w:pBdr>
          <w:top w:val="nil"/>
          <w:left w:val="nil"/>
          <w:bottom w:val="nil"/>
          <w:right w:val="nil"/>
          <w:between w:val="nil"/>
        </w:pBdr>
        <w:ind w:left="270" w:hanging="270"/>
        <w:rPr>
          <w:color w:val="000000"/>
          <w:sz w:val="24"/>
          <w:szCs w:val="24"/>
        </w:rPr>
      </w:pPr>
    </w:p>
    <w:p w14:paraId="736EA74C" w14:textId="77777777" w:rsidR="008A11AB" w:rsidRDefault="003E30A7">
      <w:pPr>
        <w:numPr>
          <w:ilvl w:val="0"/>
          <w:numId w:val="1"/>
        </w:numPr>
        <w:pBdr>
          <w:top w:val="nil"/>
          <w:left w:val="nil"/>
          <w:bottom w:val="nil"/>
          <w:right w:val="nil"/>
          <w:between w:val="nil"/>
        </w:pBdr>
        <w:tabs>
          <w:tab w:val="left" w:pos="461"/>
        </w:tabs>
        <w:spacing w:before="1"/>
        <w:ind w:left="270" w:right="323" w:hanging="270"/>
        <w:rPr>
          <w:color w:val="000000"/>
          <w:sz w:val="24"/>
          <w:szCs w:val="24"/>
        </w:rPr>
      </w:pPr>
      <w:r>
        <w:rPr>
          <w:color w:val="000000"/>
          <w:sz w:val="24"/>
          <w:szCs w:val="24"/>
        </w:rPr>
        <w:t>Minutes of the committee meetings should be submitted to Vice President of Academic Affairs, the Chair(s) of the FAEC, and the Administrative Assistant of Academic Affairs. An additional copy of all committee meeting minutes shall be</w:t>
      </w:r>
      <w:r>
        <w:rPr>
          <w:color w:val="0000FF"/>
          <w:sz w:val="24"/>
          <w:szCs w:val="24"/>
          <w:u w:val="single"/>
        </w:rPr>
        <w:t xml:space="preserve"> </w:t>
      </w:r>
      <w:hyperlink r:id="rId7">
        <w:r>
          <w:rPr>
            <w:color w:val="0000FF"/>
            <w:sz w:val="24"/>
            <w:szCs w:val="24"/>
            <w:u w:val="single"/>
          </w:rPr>
          <w:t>submitted</w:t>
        </w:r>
      </w:hyperlink>
      <w:hyperlink r:id="rId8">
        <w:r>
          <w:rPr>
            <w:color w:val="0000FF"/>
            <w:sz w:val="24"/>
            <w:szCs w:val="24"/>
          </w:rPr>
          <w:t xml:space="preserve"> </w:t>
        </w:r>
      </w:hyperlink>
      <w:r>
        <w:rPr>
          <w:color w:val="000000"/>
          <w:sz w:val="24"/>
          <w:szCs w:val="24"/>
        </w:rPr>
        <w:t xml:space="preserve">electronically (login: </w:t>
      </w:r>
      <w:proofErr w:type="spellStart"/>
      <w:r>
        <w:rPr>
          <w:color w:val="000000"/>
          <w:sz w:val="24"/>
          <w:szCs w:val="24"/>
        </w:rPr>
        <w:t>atlantic</w:t>
      </w:r>
      <w:proofErr w:type="spellEnd"/>
      <w:r>
        <w:rPr>
          <w:color w:val="000000"/>
          <w:sz w:val="24"/>
          <w:szCs w:val="24"/>
        </w:rPr>
        <w:t>, password: cape) under the appropriate committee category. A progress report is due by the end of December. A year-end report is due by the end of May.</w:t>
      </w:r>
    </w:p>
    <w:p w14:paraId="7715122F" w14:textId="77777777" w:rsidR="008A11AB" w:rsidRDefault="008A11AB">
      <w:pPr>
        <w:pBdr>
          <w:top w:val="nil"/>
          <w:left w:val="nil"/>
          <w:bottom w:val="nil"/>
          <w:right w:val="nil"/>
          <w:between w:val="nil"/>
        </w:pBdr>
        <w:spacing w:before="7"/>
        <w:ind w:left="270" w:hanging="270"/>
        <w:rPr>
          <w:color w:val="000000"/>
          <w:sz w:val="23"/>
          <w:szCs w:val="23"/>
        </w:rPr>
      </w:pPr>
    </w:p>
    <w:p w14:paraId="7E67847D" w14:textId="77777777" w:rsidR="008A11AB" w:rsidRDefault="003E30A7">
      <w:pPr>
        <w:widowControl/>
        <w:pBdr>
          <w:top w:val="nil"/>
          <w:left w:val="nil"/>
          <w:bottom w:val="nil"/>
          <w:right w:val="nil"/>
          <w:between w:val="nil"/>
        </w:pBdr>
        <w:ind w:left="270" w:hanging="270"/>
        <w:jc w:val="center"/>
        <w:rPr>
          <w:color w:val="000000"/>
          <w:sz w:val="24"/>
          <w:szCs w:val="24"/>
        </w:rPr>
      </w:pPr>
      <w:r>
        <w:rPr>
          <w:b/>
          <w:color w:val="000000"/>
          <w:sz w:val="24"/>
          <w:szCs w:val="24"/>
        </w:rPr>
        <w:t>Academic Year 2020-21</w:t>
      </w:r>
    </w:p>
    <w:tbl>
      <w:tblPr>
        <w:tblStyle w:val="a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08"/>
        <w:gridCol w:w="3084"/>
        <w:gridCol w:w="3158"/>
      </w:tblGrid>
      <w:tr w:rsidR="008A11AB" w14:paraId="192B061B" w14:textId="77777777" w:rsidTr="005118F0">
        <w:trPr>
          <w:jc w:val="center"/>
        </w:trPr>
        <w:tc>
          <w:tcPr>
            <w:tcW w:w="3108" w:type="dxa"/>
          </w:tcPr>
          <w:p w14:paraId="6452B382" w14:textId="77777777" w:rsidR="008A11AB" w:rsidRDefault="003E30A7">
            <w:pPr>
              <w:widowControl/>
              <w:pBdr>
                <w:top w:val="nil"/>
                <w:left w:val="nil"/>
                <w:bottom w:val="nil"/>
                <w:right w:val="nil"/>
                <w:between w:val="nil"/>
              </w:pBdr>
              <w:ind w:left="270" w:hanging="270"/>
              <w:jc w:val="center"/>
              <w:rPr>
                <w:b/>
                <w:color w:val="000000"/>
                <w:sz w:val="24"/>
                <w:szCs w:val="24"/>
              </w:rPr>
            </w:pPr>
            <w:r>
              <w:rPr>
                <w:b/>
                <w:color w:val="000000"/>
                <w:sz w:val="24"/>
                <w:szCs w:val="24"/>
              </w:rPr>
              <w:t>TITLE</w:t>
            </w:r>
          </w:p>
        </w:tc>
        <w:tc>
          <w:tcPr>
            <w:tcW w:w="3084" w:type="dxa"/>
          </w:tcPr>
          <w:p w14:paraId="53BD650E" w14:textId="77777777" w:rsidR="008A11AB" w:rsidRDefault="003E30A7">
            <w:pPr>
              <w:widowControl/>
              <w:pBdr>
                <w:top w:val="nil"/>
                <w:left w:val="nil"/>
                <w:bottom w:val="nil"/>
                <w:right w:val="nil"/>
                <w:between w:val="nil"/>
              </w:pBdr>
              <w:ind w:left="270" w:hanging="270"/>
              <w:jc w:val="center"/>
              <w:rPr>
                <w:b/>
                <w:color w:val="000000"/>
                <w:sz w:val="24"/>
                <w:szCs w:val="24"/>
              </w:rPr>
            </w:pPr>
            <w:r>
              <w:rPr>
                <w:b/>
                <w:color w:val="000000"/>
                <w:sz w:val="24"/>
                <w:szCs w:val="24"/>
              </w:rPr>
              <w:t>NAME</w:t>
            </w:r>
          </w:p>
        </w:tc>
        <w:tc>
          <w:tcPr>
            <w:tcW w:w="3158" w:type="dxa"/>
          </w:tcPr>
          <w:p w14:paraId="23DABA55" w14:textId="77777777" w:rsidR="008A11AB" w:rsidRDefault="003E30A7">
            <w:pPr>
              <w:widowControl/>
              <w:pBdr>
                <w:top w:val="nil"/>
                <w:left w:val="nil"/>
                <w:bottom w:val="nil"/>
                <w:right w:val="nil"/>
                <w:between w:val="nil"/>
              </w:pBdr>
              <w:ind w:left="270" w:hanging="270"/>
              <w:jc w:val="center"/>
              <w:rPr>
                <w:b/>
                <w:color w:val="000000"/>
                <w:sz w:val="24"/>
                <w:szCs w:val="24"/>
              </w:rPr>
            </w:pPr>
            <w:r>
              <w:rPr>
                <w:b/>
                <w:color w:val="000000"/>
                <w:sz w:val="24"/>
                <w:szCs w:val="24"/>
              </w:rPr>
              <w:t>EMAIL ADDRESS</w:t>
            </w:r>
          </w:p>
        </w:tc>
      </w:tr>
      <w:tr w:rsidR="008A11AB" w14:paraId="46ADE897" w14:textId="77777777" w:rsidTr="005118F0">
        <w:trPr>
          <w:jc w:val="center"/>
        </w:trPr>
        <w:tc>
          <w:tcPr>
            <w:tcW w:w="3108" w:type="dxa"/>
            <w:vAlign w:val="center"/>
          </w:tcPr>
          <w:p w14:paraId="2295E844" w14:textId="77777777" w:rsidR="008A11AB" w:rsidRDefault="003E30A7">
            <w:pPr>
              <w:widowControl/>
              <w:pBdr>
                <w:top w:val="nil"/>
                <w:left w:val="nil"/>
                <w:bottom w:val="nil"/>
                <w:right w:val="nil"/>
                <w:between w:val="nil"/>
              </w:pBdr>
              <w:ind w:left="270" w:hanging="270"/>
              <w:rPr>
                <w:color w:val="000000"/>
                <w:sz w:val="24"/>
                <w:szCs w:val="24"/>
              </w:rPr>
            </w:pPr>
            <w:r>
              <w:rPr>
                <w:color w:val="000000"/>
                <w:sz w:val="24"/>
                <w:szCs w:val="24"/>
              </w:rPr>
              <w:t>Vice-President of Academic Affairs</w:t>
            </w:r>
          </w:p>
        </w:tc>
        <w:tc>
          <w:tcPr>
            <w:tcW w:w="3084" w:type="dxa"/>
            <w:vAlign w:val="center"/>
          </w:tcPr>
          <w:p w14:paraId="6BFC43DB" w14:textId="77777777" w:rsidR="008A11AB" w:rsidRDefault="003E30A7">
            <w:pPr>
              <w:widowControl/>
              <w:pBdr>
                <w:top w:val="nil"/>
                <w:left w:val="nil"/>
                <w:bottom w:val="nil"/>
                <w:right w:val="nil"/>
                <w:between w:val="nil"/>
              </w:pBdr>
              <w:ind w:left="270" w:hanging="270"/>
              <w:rPr>
                <w:color w:val="000000"/>
                <w:sz w:val="24"/>
                <w:szCs w:val="24"/>
              </w:rPr>
            </w:pPr>
            <w:r>
              <w:rPr>
                <w:color w:val="000000"/>
                <w:sz w:val="24"/>
                <w:szCs w:val="24"/>
              </w:rPr>
              <w:t>Josette Katz</w:t>
            </w:r>
          </w:p>
        </w:tc>
        <w:tc>
          <w:tcPr>
            <w:tcW w:w="3158" w:type="dxa"/>
            <w:vAlign w:val="center"/>
          </w:tcPr>
          <w:p w14:paraId="47C40984" w14:textId="77777777" w:rsidR="008A11AB" w:rsidRDefault="003E30A7">
            <w:pPr>
              <w:widowControl/>
              <w:pBdr>
                <w:top w:val="nil"/>
                <w:left w:val="nil"/>
                <w:bottom w:val="nil"/>
                <w:right w:val="nil"/>
                <w:between w:val="nil"/>
              </w:pBdr>
              <w:ind w:left="270" w:hanging="270"/>
              <w:rPr>
                <w:color w:val="000000"/>
                <w:sz w:val="24"/>
                <w:szCs w:val="24"/>
              </w:rPr>
            </w:pPr>
            <w:r>
              <w:rPr>
                <w:color w:val="000000"/>
                <w:sz w:val="24"/>
                <w:szCs w:val="24"/>
              </w:rPr>
              <w:t>katz@atlantic.edu</w:t>
            </w:r>
          </w:p>
        </w:tc>
      </w:tr>
      <w:tr w:rsidR="008A11AB" w14:paraId="321D9849" w14:textId="77777777" w:rsidTr="005118F0">
        <w:trPr>
          <w:jc w:val="center"/>
        </w:trPr>
        <w:tc>
          <w:tcPr>
            <w:tcW w:w="3108" w:type="dxa"/>
            <w:vAlign w:val="center"/>
          </w:tcPr>
          <w:p w14:paraId="18C0C851" w14:textId="77777777" w:rsidR="008A11AB" w:rsidRDefault="003E30A7">
            <w:pPr>
              <w:widowControl/>
              <w:pBdr>
                <w:top w:val="nil"/>
                <w:left w:val="nil"/>
                <w:bottom w:val="nil"/>
                <w:right w:val="nil"/>
                <w:between w:val="nil"/>
              </w:pBdr>
              <w:ind w:left="270" w:hanging="270"/>
              <w:rPr>
                <w:color w:val="000000"/>
                <w:sz w:val="24"/>
                <w:szCs w:val="24"/>
              </w:rPr>
            </w:pPr>
            <w:r>
              <w:rPr>
                <w:color w:val="000000"/>
                <w:sz w:val="24"/>
                <w:szCs w:val="24"/>
              </w:rPr>
              <w:t>Administrative Asst. Academic Affairs</w:t>
            </w:r>
          </w:p>
        </w:tc>
        <w:tc>
          <w:tcPr>
            <w:tcW w:w="3084" w:type="dxa"/>
            <w:vAlign w:val="center"/>
          </w:tcPr>
          <w:p w14:paraId="36D18EA3" w14:textId="77777777" w:rsidR="008A11AB" w:rsidRDefault="003E30A7">
            <w:pPr>
              <w:widowControl/>
              <w:pBdr>
                <w:top w:val="nil"/>
                <w:left w:val="nil"/>
                <w:bottom w:val="nil"/>
                <w:right w:val="nil"/>
                <w:between w:val="nil"/>
              </w:pBdr>
              <w:ind w:left="270" w:hanging="270"/>
              <w:rPr>
                <w:color w:val="000000"/>
                <w:sz w:val="24"/>
                <w:szCs w:val="24"/>
              </w:rPr>
            </w:pPr>
            <w:r>
              <w:rPr>
                <w:color w:val="000000"/>
                <w:sz w:val="24"/>
                <w:szCs w:val="24"/>
              </w:rPr>
              <w:t>Heather Fischer</w:t>
            </w:r>
          </w:p>
        </w:tc>
        <w:tc>
          <w:tcPr>
            <w:tcW w:w="3158" w:type="dxa"/>
            <w:vAlign w:val="center"/>
          </w:tcPr>
          <w:p w14:paraId="2059DA6F" w14:textId="77777777" w:rsidR="008A11AB" w:rsidRDefault="003E30A7">
            <w:pPr>
              <w:widowControl/>
              <w:pBdr>
                <w:top w:val="nil"/>
                <w:left w:val="nil"/>
                <w:bottom w:val="nil"/>
                <w:right w:val="nil"/>
                <w:between w:val="nil"/>
              </w:pBdr>
              <w:ind w:left="270" w:hanging="270"/>
              <w:rPr>
                <w:color w:val="000000"/>
                <w:sz w:val="24"/>
                <w:szCs w:val="24"/>
              </w:rPr>
            </w:pPr>
            <w:r>
              <w:rPr>
                <w:color w:val="000000"/>
                <w:sz w:val="24"/>
                <w:szCs w:val="24"/>
              </w:rPr>
              <w:t>hfischer@atlantic.edu</w:t>
            </w:r>
          </w:p>
        </w:tc>
      </w:tr>
      <w:tr w:rsidR="008A11AB" w14:paraId="366CBD3E" w14:textId="77777777" w:rsidTr="005118F0">
        <w:trPr>
          <w:trHeight w:val="556"/>
          <w:jc w:val="center"/>
        </w:trPr>
        <w:tc>
          <w:tcPr>
            <w:tcW w:w="3108" w:type="dxa"/>
            <w:vAlign w:val="center"/>
          </w:tcPr>
          <w:p w14:paraId="3467F8B2" w14:textId="77777777" w:rsidR="008A11AB" w:rsidRDefault="003E30A7">
            <w:pPr>
              <w:widowControl/>
              <w:pBdr>
                <w:top w:val="nil"/>
                <w:left w:val="nil"/>
                <w:bottom w:val="nil"/>
                <w:right w:val="nil"/>
                <w:between w:val="nil"/>
              </w:pBdr>
              <w:ind w:left="270" w:hanging="270"/>
              <w:rPr>
                <w:color w:val="000000"/>
                <w:sz w:val="24"/>
                <w:szCs w:val="24"/>
              </w:rPr>
            </w:pPr>
            <w:r>
              <w:rPr>
                <w:color w:val="000000"/>
                <w:sz w:val="24"/>
                <w:szCs w:val="24"/>
              </w:rPr>
              <w:t>FAEC Chair(s)</w:t>
            </w:r>
          </w:p>
        </w:tc>
        <w:tc>
          <w:tcPr>
            <w:tcW w:w="3084" w:type="dxa"/>
            <w:vAlign w:val="center"/>
          </w:tcPr>
          <w:p w14:paraId="13BC85C8" w14:textId="77777777" w:rsidR="008A11AB" w:rsidRDefault="003E30A7">
            <w:pPr>
              <w:widowControl/>
              <w:pBdr>
                <w:top w:val="nil"/>
                <w:left w:val="nil"/>
                <w:bottom w:val="nil"/>
                <w:right w:val="nil"/>
                <w:between w:val="nil"/>
              </w:pBdr>
              <w:ind w:left="270" w:hanging="270"/>
              <w:rPr>
                <w:color w:val="000000"/>
                <w:sz w:val="24"/>
                <w:szCs w:val="24"/>
              </w:rPr>
            </w:pPr>
            <w:r>
              <w:rPr>
                <w:color w:val="000000"/>
                <w:sz w:val="24"/>
                <w:szCs w:val="24"/>
              </w:rPr>
              <w:t>Kenyatta Collins</w:t>
            </w:r>
          </w:p>
        </w:tc>
        <w:tc>
          <w:tcPr>
            <w:tcW w:w="3158" w:type="dxa"/>
            <w:vAlign w:val="center"/>
          </w:tcPr>
          <w:p w14:paraId="4264F736" w14:textId="77777777" w:rsidR="008A11AB" w:rsidRDefault="003E30A7">
            <w:pPr>
              <w:widowControl/>
              <w:pBdr>
                <w:top w:val="nil"/>
                <w:left w:val="nil"/>
                <w:bottom w:val="nil"/>
                <w:right w:val="nil"/>
                <w:between w:val="nil"/>
              </w:pBdr>
              <w:ind w:left="270" w:hanging="270"/>
              <w:rPr>
                <w:color w:val="000000"/>
                <w:sz w:val="24"/>
                <w:szCs w:val="24"/>
              </w:rPr>
            </w:pPr>
            <w:r>
              <w:rPr>
                <w:color w:val="000000"/>
                <w:sz w:val="24"/>
                <w:szCs w:val="24"/>
              </w:rPr>
              <w:t>kcollins@atlantic.edu</w:t>
            </w:r>
          </w:p>
        </w:tc>
      </w:tr>
      <w:tr w:rsidR="008A11AB" w14:paraId="7F49BCC6" w14:textId="77777777" w:rsidTr="005118F0">
        <w:trPr>
          <w:trHeight w:val="700"/>
          <w:jc w:val="center"/>
        </w:trPr>
        <w:tc>
          <w:tcPr>
            <w:tcW w:w="3108" w:type="dxa"/>
            <w:vAlign w:val="center"/>
          </w:tcPr>
          <w:p w14:paraId="04A4B936" w14:textId="77777777" w:rsidR="008A11AB" w:rsidRDefault="003E30A7">
            <w:pPr>
              <w:widowControl/>
              <w:pBdr>
                <w:top w:val="nil"/>
                <w:left w:val="nil"/>
                <w:bottom w:val="nil"/>
                <w:right w:val="nil"/>
                <w:between w:val="nil"/>
              </w:pBdr>
              <w:ind w:left="270" w:hanging="270"/>
              <w:rPr>
                <w:color w:val="000000"/>
                <w:sz w:val="24"/>
                <w:szCs w:val="24"/>
              </w:rPr>
            </w:pPr>
            <w:r>
              <w:rPr>
                <w:color w:val="000000"/>
                <w:sz w:val="24"/>
                <w:szCs w:val="24"/>
              </w:rPr>
              <w:t>FAEC Co-secretaries</w:t>
            </w:r>
          </w:p>
        </w:tc>
        <w:tc>
          <w:tcPr>
            <w:tcW w:w="3084" w:type="dxa"/>
            <w:vAlign w:val="center"/>
          </w:tcPr>
          <w:p w14:paraId="3E61FD3F" w14:textId="77777777" w:rsidR="008A11AB" w:rsidRDefault="003E30A7">
            <w:pPr>
              <w:widowControl/>
              <w:pBdr>
                <w:top w:val="nil"/>
                <w:left w:val="nil"/>
                <w:bottom w:val="nil"/>
                <w:right w:val="nil"/>
                <w:between w:val="nil"/>
              </w:pBdr>
              <w:ind w:left="270" w:hanging="270"/>
              <w:rPr>
                <w:sz w:val="24"/>
                <w:szCs w:val="24"/>
              </w:rPr>
            </w:pPr>
            <w:r>
              <w:rPr>
                <w:sz w:val="24"/>
                <w:szCs w:val="24"/>
              </w:rPr>
              <w:t>Jolie Master</w:t>
            </w:r>
          </w:p>
          <w:p w14:paraId="503D2F4E" w14:textId="77777777" w:rsidR="008A11AB" w:rsidRDefault="003E30A7">
            <w:pPr>
              <w:widowControl/>
              <w:pBdr>
                <w:top w:val="nil"/>
                <w:left w:val="nil"/>
                <w:bottom w:val="nil"/>
                <w:right w:val="nil"/>
                <w:between w:val="nil"/>
              </w:pBdr>
              <w:ind w:left="270" w:hanging="270"/>
              <w:rPr>
                <w:sz w:val="24"/>
                <w:szCs w:val="24"/>
              </w:rPr>
            </w:pPr>
            <w:r>
              <w:rPr>
                <w:sz w:val="24"/>
                <w:szCs w:val="24"/>
              </w:rPr>
              <w:t>Carolyn Coulter</w:t>
            </w:r>
          </w:p>
        </w:tc>
        <w:tc>
          <w:tcPr>
            <w:tcW w:w="3158" w:type="dxa"/>
            <w:vAlign w:val="center"/>
          </w:tcPr>
          <w:p w14:paraId="564C9FDF" w14:textId="77777777" w:rsidR="008A11AB" w:rsidRDefault="005118F0">
            <w:pPr>
              <w:widowControl/>
              <w:pBdr>
                <w:top w:val="nil"/>
                <w:left w:val="nil"/>
                <w:bottom w:val="nil"/>
                <w:right w:val="nil"/>
                <w:between w:val="nil"/>
              </w:pBdr>
              <w:ind w:left="270" w:hanging="270"/>
              <w:rPr>
                <w:sz w:val="24"/>
                <w:szCs w:val="24"/>
              </w:rPr>
            </w:pPr>
            <w:hyperlink r:id="rId9">
              <w:r w:rsidR="003E30A7">
                <w:rPr>
                  <w:color w:val="1155CC"/>
                  <w:sz w:val="24"/>
                  <w:szCs w:val="24"/>
                  <w:u w:val="single"/>
                </w:rPr>
                <w:t>jmaster@atlantic.edu</w:t>
              </w:r>
            </w:hyperlink>
          </w:p>
          <w:p w14:paraId="549E145D" w14:textId="77777777" w:rsidR="008A11AB" w:rsidRDefault="005118F0">
            <w:pPr>
              <w:widowControl/>
              <w:pBdr>
                <w:top w:val="nil"/>
                <w:left w:val="nil"/>
                <w:bottom w:val="nil"/>
                <w:right w:val="nil"/>
                <w:between w:val="nil"/>
              </w:pBdr>
              <w:ind w:left="270" w:hanging="270"/>
              <w:rPr>
                <w:sz w:val="24"/>
                <w:szCs w:val="24"/>
              </w:rPr>
            </w:pPr>
            <w:hyperlink r:id="rId10">
              <w:r w:rsidR="003E30A7">
                <w:rPr>
                  <w:color w:val="1155CC"/>
                  <w:sz w:val="24"/>
                  <w:szCs w:val="24"/>
                  <w:u w:val="single"/>
                </w:rPr>
                <w:t>ccoulter@atlantic.edu</w:t>
              </w:r>
            </w:hyperlink>
          </w:p>
          <w:p w14:paraId="4F801245" w14:textId="77777777" w:rsidR="008A11AB" w:rsidRDefault="008A11AB">
            <w:pPr>
              <w:widowControl/>
              <w:pBdr>
                <w:top w:val="nil"/>
                <w:left w:val="nil"/>
                <w:bottom w:val="nil"/>
                <w:right w:val="nil"/>
                <w:between w:val="nil"/>
              </w:pBdr>
              <w:ind w:left="270" w:hanging="270"/>
              <w:rPr>
                <w:sz w:val="24"/>
                <w:szCs w:val="24"/>
              </w:rPr>
            </w:pPr>
          </w:p>
        </w:tc>
      </w:tr>
    </w:tbl>
    <w:p w14:paraId="4ADC04B8" w14:textId="77777777" w:rsidR="008A11AB" w:rsidRDefault="008A11AB">
      <w:pPr>
        <w:pBdr>
          <w:top w:val="nil"/>
          <w:left w:val="nil"/>
          <w:bottom w:val="nil"/>
          <w:right w:val="nil"/>
          <w:between w:val="nil"/>
        </w:pBdr>
        <w:spacing w:before="9"/>
        <w:ind w:left="270" w:hanging="270"/>
        <w:rPr>
          <w:b/>
          <w:color w:val="000000"/>
          <w:sz w:val="23"/>
          <w:szCs w:val="23"/>
        </w:rPr>
      </w:pPr>
    </w:p>
    <w:p w14:paraId="75ADEC5E" w14:textId="77777777" w:rsidR="008A11AB" w:rsidRDefault="003E30A7">
      <w:pPr>
        <w:numPr>
          <w:ilvl w:val="0"/>
          <w:numId w:val="1"/>
        </w:numPr>
        <w:pBdr>
          <w:top w:val="nil"/>
          <w:left w:val="nil"/>
          <w:bottom w:val="nil"/>
          <w:right w:val="nil"/>
          <w:between w:val="nil"/>
        </w:pBdr>
        <w:tabs>
          <w:tab w:val="left" w:pos="461"/>
        </w:tabs>
        <w:ind w:left="270" w:right="664" w:hanging="270"/>
        <w:rPr>
          <w:color w:val="000000"/>
          <w:sz w:val="24"/>
          <w:szCs w:val="24"/>
        </w:rPr>
      </w:pPr>
      <w:r>
        <w:rPr>
          <w:color w:val="000000"/>
          <w:sz w:val="24"/>
          <w:szCs w:val="24"/>
        </w:rPr>
        <w:t>Upload Committee Charges, Current Membership, and approved minutes to the Committee’s webpage on Atlantic Cape’s website.</w:t>
      </w:r>
    </w:p>
    <w:p w14:paraId="2C51D713" w14:textId="77777777" w:rsidR="008A11AB" w:rsidRDefault="008A11AB">
      <w:pPr>
        <w:pBdr>
          <w:top w:val="nil"/>
          <w:left w:val="nil"/>
          <w:bottom w:val="nil"/>
          <w:right w:val="nil"/>
          <w:between w:val="nil"/>
        </w:pBdr>
        <w:ind w:left="270" w:hanging="270"/>
        <w:rPr>
          <w:color w:val="000000"/>
          <w:sz w:val="24"/>
          <w:szCs w:val="24"/>
        </w:rPr>
      </w:pPr>
    </w:p>
    <w:p w14:paraId="5AB4B05E" w14:textId="77777777" w:rsidR="008A11AB" w:rsidRDefault="003E30A7">
      <w:pPr>
        <w:numPr>
          <w:ilvl w:val="0"/>
          <w:numId w:val="1"/>
        </w:numPr>
        <w:pBdr>
          <w:top w:val="nil"/>
          <w:left w:val="nil"/>
          <w:bottom w:val="nil"/>
          <w:right w:val="nil"/>
          <w:between w:val="nil"/>
        </w:pBdr>
        <w:tabs>
          <w:tab w:val="left" w:pos="461"/>
        </w:tabs>
        <w:ind w:left="270" w:right="265" w:hanging="270"/>
        <w:rPr>
          <w:color w:val="000000"/>
          <w:sz w:val="24"/>
          <w:szCs w:val="24"/>
        </w:rPr>
      </w:pPr>
      <w:r>
        <w:rPr>
          <w:color w:val="000000"/>
          <w:sz w:val="24"/>
          <w:szCs w:val="24"/>
        </w:rPr>
        <w:t>Elect a Chairperson for the next academic year at the last scheduled meeting of the academic year and email this selection to the Vice-President of Academic Affairs, the Chair(s) of the FAEC, and the Administrative Assistant of Academic Affairs.</w:t>
      </w:r>
    </w:p>
    <w:p w14:paraId="60DEF664" w14:textId="77777777" w:rsidR="008A11AB" w:rsidRDefault="008A11AB">
      <w:pPr>
        <w:pBdr>
          <w:top w:val="nil"/>
          <w:left w:val="nil"/>
          <w:bottom w:val="nil"/>
          <w:right w:val="nil"/>
          <w:between w:val="nil"/>
        </w:pBdr>
        <w:spacing w:before="1"/>
        <w:ind w:left="270" w:hanging="270"/>
        <w:rPr>
          <w:color w:val="000000"/>
          <w:sz w:val="24"/>
          <w:szCs w:val="24"/>
        </w:rPr>
      </w:pPr>
    </w:p>
    <w:p w14:paraId="649F37E9" w14:textId="77777777" w:rsidR="008A11AB" w:rsidRDefault="003E30A7">
      <w:pPr>
        <w:numPr>
          <w:ilvl w:val="0"/>
          <w:numId w:val="1"/>
        </w:numPr>
        <w:pBdr>
          <w:top w:val="nil"/>
          <w:left w:val="nil"/>
          <w:bottom w:val="nil"/>
          <w:right w:val="nil"/>
          <w:between w:val="nil"/>
        </w:pBdr>
        <w:tabs>
          <w:tab w:val="left" w:pos="461"/>
        </w:tabs>
        <w:ind w:left="270" w:right="138" w:hanging="270"/>
        <w:rPr>
          <w:color w:val="000000"/>
          <w:sz w:val="24"/>
          <w:szCs w:val="24"/>
        </w:rPr>
      </w:pPr>
      <w:r>
        <w:rPr>
          <w:sz w:val="24"/>
          <w:szCs w:val="24"/>
        </w:rPr>
        <w:t>Submit an End of Year Report to the Vice-President of Academic Affairs, FAEC Chair(s), and Administrative Assistant of Academic Affairs by May 31</w:t>
      </w:r>
      <w:r>
        <w:rPr>
          <w:sz w:val="24"/>
          <w:szCs w:val="24"/>
          <w:vertAlign w:val="superscript"/>
        </w:rPr>
        <w:t>st</w:t>
      </w:r>
      <w:r>
        <w:rPr>
          <w:sz w:val="24"/>
          <w:szCs w:val="24"/>
        </w:rPr>
        <w:t>.</w:t>
      </w:r>
    </w:p>
    <w:p w14:paraId="4B30E0D4" w14:textId="77777777" w:rsidR="008A11AB" w:rsidRDefault="003E30A7">
      <w:pPr>
        <w:pBdr>
          <w:top w:val="nil"/>
          <w:left w:val="nil"/>
          <w:bottom w:val="nil"/>
          <w:right w:val="nil"/>
          <w:between w:val="nil"/>
        </w:pBdr>
        <w:tabs>
          <w:tab w:val="left" w:pos="461"/>
        </w:tabs>
        <w:ind w:right="138"/>
        <w:rPr>
          <w:sz w:val="24"/>
          <w:szCs w:val="24"/>
        </w:rPr>
      </w:pPr>
      <w:r>
        <w:rPr>
          <w:sz w:val="24"/>
          <w:szCs w:val="24"/>
        </w:rPr>
        <w:t xml:space="preserve">    This report must include:</w:t>
      </w:r>
    </w:p>
    <w:p w14:paraId="2D2DF02C" w14:textId="77777777" w:rsidR="008A11AB" w:rsidRDefault="003E30A7">
      <w:pPr>
        <w:numPr>
          <w:ilvl w:val="0"/>
          <w:numId w:val="2"/>
        </w:numPr>
        <w:pBdr>
          <w:top w:val="nil"/>
          <w:left w:val="nil"/>
          <w:bottom w:val="nil"/>
          <w:right w:val="nil"/>
          <w:between w:val="nil"/>
        </w:pBdr>
        <w:tabs>
          <w:tab w:val="left" w:pos="461"/>
        </w:tabs>
        <w:ind w:right="138"/>
        <w:rPr>
          <w:color w:val="000000"/>
          <w:sz w:val="24"/>
          <w:szCs w:val="24"/>
        </w:rPr>
      </w:pPr>
      <w:r>
        <w:rPr>
          <w:sz w:val="24"/>
          <w:szCs w:val="24"/>
        </w:rPr>
        <w:t>N</w:t>
      </w:r>
      <w:r>
        <w:rPr>
          <w:color w:val="000000"/>
          <w:sz w:val="24"/>
          <w:szCs w:val="24"/>
        </w:rPr>
        <w:t>ame of the Chairperson for the next academic year</w:t>
      </w:r>
    </w:p>
    <w:p w14:paraId="56638294" w14:textId="77777777" w:rsidR="008A11AB" w:rsidRDefault="003E30A7">
      <w:pPr>
        <w:numPr>
          <w:ilvl w:val="0"/>
          <w:numId w:val="2"/>
        </w:numPr>
        <w:pBdr>
          <w:top w:val="nil"/>
          <w:left w:val="nil"/>
          <w:bottom w:val="nil"/>
          <w:right w:val="nil"/>
          <w:between w:val="nil"/>
        </w:pBdr>
        <w:tabs>
          <w:tab w:val="left" w:pos="461"/>
        </w:tabs>
        <w:ind w:right="138"/>
        <w:rPr>
          <w:color w:val="000000"/>
          <w:sz w:val="24"/>
          <w:szCs w:val="24"/>
        </w:rPr>
      </w:pPr>
      <w:r>
        <w:rPr>
          <w:sz w:val="24"/>
          <w:szCs w:val="24"/>
        </w:rPr>
        <w:t>S</w:t>
      </w:r>
      <w:r>
        <w:rPr>
          <w:color w:val="000000"/>
          <w:sz w:val="24"/>
          <w:szCs w:val="24"/>
        </w:rPr>
        <w:t xml:space="preserve">pecific evidence </w:t>
      </w:r>
      <w:r>
        <w:rPr>
          <w:sz w:val="24"/>
          <w:szCs w:val="24"/>
        </w:rPr>
        <w:t>of the committee’s work for each charge, including but not limited to:</w:t>
      </w:r>
      <w:r>
        <w:rPr>
          <w:color w:val="000000"/>
          <w:sz w:val="24"/>
          <w:szCs w:val="24"/>
        </w:rPr>
        <w:t xml:space="preserve"> </w:t>
      </w:r>
    </w:p>
    <w:p w14:paraId="42954341" w14:textId="77777777" w:rsidR="008A11AB" w:rsidRDefault="003E30A7">
      <w:pPr>
        <w:numPr>
          <w:ilvl w:val="1"/>
          <w:numId w:val="2"/>
        </w:numPr>
        <w:pBdr>
          <w:top w:val="nil"/>
          <w:left w:val="nil"/>
          <w:bottom w:val="nil"/>
          <w:right w:val="nil"/>
          <w:between w:val="nil"/>
        </w:pBdr>
        <w:tabs>
          <w:tab w:val="left" w:pos="461"/>
        </w:tabs>
        <w:ind w:right="138"/>
        <w:rPr>
          <w:color w:val="000000"/>
          <w:sz w:val="24"/>
          <w:szCs w:val="24"/>
        </w:rPr>
      </w:pPr>
      <w:r>
        <w:rPr>
          <w:color w:val="000000"/>
          <w:sz w:val="24"/>
          <w:szCs w:val="24"/>
        </w:rPr>
        <w:t>motions,</w:t>
      </w:r>
      <w:r>
        <w:rPr>
          <w:sz w:val="24"/>
          <w:szCs w:val="24"/>
        </w:rPr>
        <w:t xml:space="preserve"> recommendations, and reports presented to Faculty Assembly</w:t>
      </w:r>
    </w:p>
    <w:p w14:paraId="7341E622" w14:textId="77777777" w:rsidR="008A11AB" w:rsidRDefault="003E30A7">
      <w:pPr>
        <w:numPr>
          <w:ilvl w:val="1"/>
          <w:numId w:val="2"/>
        </w:numPr>
        <w:pBdr>
          <w:top w:val="nil"/>
          <w:left w:val="nil"/>
          <w:bottom w:val="nil"/>
          <w:right w:val="nil"/>
          <w:between w:val="nil"/>
        </w:pBdr>
        <w:tabs>
          <w:tab w:val="left" w:pos="461"/>
        </w:tabs>
        <w:ind w:right="138"/>
        <w:rPr>
          <w:color w:val="000000"/>
          <w:sz w:val="24"/>
          <w:szCs w:val="24"/>
        </w:rPr>
      </w:pPr>
      <w:r>
        <w:rPr>
          <w:sz w:val="24"/>
          <w:szCs w:val="24"/>
        </w:rPr>
        <w:t>summary of outcomes for any motions and recommendations made by the committee</w:t>
      </w:r>
    </w:p>
    <w:p w14:paraId="4226982B" w14:textId="77777777" w:rsidR="008A11AB" w:rsidRDefault="003E30A7">
      <w:pPr>
        <w:numPr>
          <w:ilvl w:val="1"/>
          <w:numId w:val="2"/>
        </w:numPr>
        <w:pBdr>
          <w:top w:val="nil"/>
          <w:left w:val="nil"/>
          <w:bottom w:val="nil"/>
          <w:right w:val="nil"/>
          <w:between w:val="nil"/>
        </w:pBdr>
        <w:tabs>
          <w:tab w:val="left" w:pos="461"/>
        </w:tabs>
        <w:ind w:right="138"/>
        <w:rPr>
          <w:color w:val="000000"/>
          <w:sz w:val="24"/>
          <w:szCs w:val="24"/>
        </w:rPr>
      </w:pPr>
      <w:r>
        <w:rPr>
          <w:color w:val="000000"/>
          <w:sz w:val="24"/>
          <w:szCs w:val="24"/>
        </w:rPr>
        <w:t xml:space="preserve">summaries of research completed that includes sources </w:t>
      </w:r>
      <w:r>
        <w:rPr>
          <w:b/>
          <w:color w:val="000000"/>
          <w:sz w:val="24"/>
          <w:szCs w:val="24"/>
        </w:rPr>
        <w:t xml:space="preserve"> </w:t>
      </w:r>
    </w:p>
    <w:p w14:paraId="5DA88029" w14:textId="77777777" w:rsidR="008A11AB" w:rsidRDefault="003E30A7">
      <w:pPr>
        <w:numPr>
          <w:ilvl w:val="0"/>
          <w:numId w:val="2"/>
        </w:numPr>
        <w:pBdr>
          <w:top w:val="nil"/>
          <w:left w:val="nil"/>
          <w:bottom w:val="nil"/>
          <w:right w:val="nil"/>
          <w:between w:val="nil"/>
        </w:pBdr>
        <w:tabs>
          <w:tab w:val="left" w:pos="461"/>
        </w:tabs>
        <w:ind w:right="138"/>
        <w:rPr>
          <w:color w:val="000000"/>
          <w:sz w:val="24"/>
          <w:szCs w:val="24"/>
        </w:rPr>
      </w:pPr>
      <w:r>
        <w:rPr>
          <w:sz w:val="24"/>
          <w:szCs w:val="24"/>
        </w:rPr>
        <w:t>R</w:t>
      </w:r>
      <w:r>
        <w:rPr>
          <w:color w:val="000000"/>
          <w:sz w:val="24"/>
          <w:szCs w:val="24"/>
        </w:rPr>
        <w:t xml:space="preserve">ecommendations for next year’s charges </w:t>
      </w:r>
    </w:p>
    <w:p w14:paraId="24499D3B" w14:textId="2FC7E2B9" w:rsidR="008A11AB" w:rsidRDefault="003E30A7">
      <w:pPr>
        <w:widowControl/>
        <w:numPr>
          <w:ilvl w:val="0"/>
          <w:numId w:val="1"/>
        </w:numPr>
        <w:pBdr>
          <w:top w:val="nil"/>
          <w:left w:val="nil"/>
          <w:bottom w:val="nil"/>
          <w:right w:val="nil"/>
          <w:between w:val="nil"/>
        </w:pBdr>
        <w:ind w:left="270" w:hanging="270"/>
        <w:rPr>
          <w:color w:val="000000"/>
          <w:sz w:val="23"/>
          <w:szCs w:val="23"/>
        </w:rPr>
      </w:pPr>
      <w:r>
        <w:rPr>
          <w:color w:val="000000"/>
          <w:sz w:val="23"/>
          <w:szCs w:val="23"/>
        </w:rPr>
        <w:lastRenderedPageBreak/>
        <w:t>Before the end of the spring semester, discuss the summer appeals meeting to assure that it will be adequately staffed. All committee members are expected to attend. Announce the date of the Summer Appeals meeting at the Faculty Assembly in April.</w:t>
      </w:r>
    </w:p>
    <w:p w14:paraId="3721AF55" w14:textId="77777777" w:rsidR="008A11AB" w:rsidRDefault="003E30A7">
      <w:pPr>
        <w:widowControl/>
        <w:pBdr>
          <w:top w:val="nil"/>
          <w:left w:val="nil"/>
          <w:bottom w:val="nil"/>
          <w:right w:val="nil"/>
          <w:between w:val="nil"/>
        </w:pBdr>
        <w:ind w:left="270" w:hanging="270"/>
        <w:rPr>
          <w:color w:val="000000"/>
          <w:sz w:val="23"/>
          <w:szCs w:val="23"/>
        </w:rPr>
      </w:pPr>
      <w:r>
        <w:rPr>
          <w:color w:val="000000"/>
          <w:sz w:val="23"/>
          <w:szCs w:val="23"/>
        </w:rPr>
        <w:t xml:space="preserve"> </w:t>
      </w:r>
    </w:p>
    <w:p w14:paraId="225033FC" w14:textId="77777777" w:rsidR="008A11AB" w:rsidRDefault="003E30A7">
      <w:pPr>
        <w:widowControl/>
        <w:numPr>
          <w:ilvl w:val="0"/>
          <w:numId w:val="1"/>
        </w:numPr>
        <w:pBdr>
          <w:top w:val="nil"/>
          <w:left w:val="nil"/>
          <w:bottom w:val="nil"/>
          <w:right w:val="nil"/>
          <w:between w:val="nil"/>
        </w:pBdr>
        <w:ind w:left="270" w:hanging="270"/>
        <w:rPr>
          <w:color w:val="000000"/>
          <w:sz w:val="23"/>
          <w:szCs w:val="23"/>
        </w:rPr>
      </w:pPr>
      <w:r>
        <w:rPr>
          <w:color w:val="000000"/>
          <w:sz w:val="23"/>
          <w:szCs w:val="23"/>
        </w:rPr>
        <w:t xml:space="preserve">Evaluate grade appeals and credit amnesty cases. </w:t>
      </w:r>
    </w:p>
    <w:p w14:paraId="79E717CB" w14:textId="77777777" w:rsidR="008A11AB" w:rsidRDefault="008A11AB">
      <w:pPr>
        <w:widowControl/>
        <w:pBdr>
          <w:top w:val="nil"/>
          <w:left w:val="nil"/>
          <w:bottom w:val="nil"/>
          <w:right w:val="nil"/>
          <w:between w:val="nil"/>
        </w:pBdr>
        <w:ind w:left="270" w:hanging="270"/>
        <w:rPr>
          <w:color w:val="000000"/>
          <w:sz w:val="23"/>
          <w:szCs w:val="23"/>
        </w:rPr>
      </w:pPr>
    </w:p>
    <w:p w14:paraId="3188D15D" w14:textId="77777777" w:rsidR="008A11AB" w:rsidRDefault="003E30A7">
      <w:pPr>
        <w:widowControl/>
        <w:numPr>
          <w:ilvl w:val="0"/>
          <w:numId w:val="1"/>
        </w:numPr>
        <w:pBdr>
          <w:top w:val="nil"/>
          <w:left w:val="nil"/>
          <w:bottom w:val="nil"/>
          <w:right w:val="nil"/>
          <w:between w:val="nil"/>
        </w:pBdr>
        <w:ind w:left="270" w:hanging="270"/>
        <w:rPr>
          <w:color w:val="000000"/>
          <w:sz w:val="23"/>
          <w:szCs w:val="23"/>
        </w:rPr>
      </w:pPr>
      <w:r>
        <w:rPr>
          <w:color w:val="000000"/>
          <w:sz w:val="23"/>
          <w:szCs w:val="23"/>
        </w:rPr>
        <w:t>Continually evaluate and recommend academic standards, policies, and procedures to ensure that they promote student success., Regularly communicate with student affairs to ensure that any new policies are reflected in college documents (</w:t>
      </w:r>
      <w:proofErr w:type="gramStart"/>
      <w:r>
        <w:rPr>
          <w:color w:val="000000"/>
          <w:sz w:val="23"/>
          <w:szCs w:val="23"/>
        </w:rPr>
        <w:t>i.e.</w:t>
      </w:r>
      <w:proofErr w:type="gramEnd"/>
      <w:r>
        <w:rPr>
          <w:color w:val="000000"/>
          <w:sz w:val="23"/>
          <w:szCs w:val="23"/>
        </w:rPr>
        <w:t xml:space="preserve"> financial aid changes) and are reported as necessary </w:t>
      </w:r>
      <w:r>
        <w:rPr>
          <w:sz w:val="23"/>
          <w:szCs w:val="23"/>
        </w:rPr>
        <w:t>to the Faculty</w:t>
      </w:r>
      <w:r>
        <w:rPr>
          <w:color w:val="000000"/>
          <w:sz w:val="23"/>
          <w:szCs w:val="23"/>
        </w:rPr>
        <w:t xml:space="preserve"> Assembly. </w:t>
      </w:r>
    </w:p>
    <w:p w14:paraId="68D4B81F" w14:textId="77777777" w:rsidR="008A11AB" w:rsidRDefault="008A11AB">
      <w:pPr>
        <w:widowControl/>
        <w:pBdr>
          <w:top w:val="nil"/>
          <w:left w:val="nil"/>
          <w:bottom w:val="nil"/>
          <w:right w:val="nil"/>
          <w:between w:val="nil"/>
        </w:pBdr>
        <w:ind w:left="460"/>
        <w:rPr>
          <w:sz w:val="23"/>
          <w:szCs w:val="23"/>
        </w:rPr>
      </w:pPr>
    </w:p>
    <w:p w14:paraId="43A86736" w14:textId="77777777" w:rsidR="008A11AB" w:rsidRDefault="003E30A7">
      <w:pPr>
        <w:numPr>
          <w:ilvl w:val="0"/>
          <w:numId w:val="1"/>
        </w:numPr>
        <w:tabs>
          <w:tab w:val="left" w:pos="535"/>
        </w:tabs>
        <w:ind w:left="270" w:right="379"/>
        <w:rPr>
          <w:sz w:val="23"/>
          <w:szCs w:val="23"/>
        </w:rPr>
      </w:pPr>
      <w:r>
        <w:rPr>
          <w:color w:val="212121"/>
          <w:sz w:val="24"/>
          <w:szCs w:val="24"/>
        </w:rPr>
        <w:t xml:space="preserve"> Work with Academic Affairs to review the Academic Calendars. Winter, spring, summer and fall of 2023 should be brought to Faculty Assembly in November for approval, and the outcome should be reported to the Vice President of Academic Affairs after the meeting.  </w:t>
      </w:r>
    </w:p>
    <w:p w14:paraId="2E8C5650" w14:textId="77777777" w:rsidR="008A11AB" w:rsidRDefault="008A11AB">
      <w:pPr>
        <w:tabs>
          <w:tab w:val="left" w:pos="523"/>
        </w:tabs>
        <w:ind w:left="460" w:right="379"/>
        <w:rPr>
          <w:color w:val="212121"/>
          <w:sz w:val="24"/>
          <w:szCs w:val="24"/>
        </w:rPr>
      </w:pPr>
    </w:p>
    <w:p w14:paraId="58D810C7" w14:textId="77777777" w:rsidR="008A11AB" w:rsidRDefault="003E30A7">
      <w:pPr>
        <w:ind w:left="270" w:hanging="270"/>
        <w:rPr>
          <w:b/>
          <w:sz w:val="24"/>
          <w:szCs w:val="24"/>
        </w:rPr>
      </w:pPr>
      <w:r>
        <w:rPr>
          <w:b/>
          <w:sz w:val="24"/>
          <w:szCs w:val="24"/>
        </w:rPr>
        <w:t>Additional Charges</w:t>
      </w:r>
    </w:p>
    <w:p w14:paraId="74089AB3" w14:textId="77777777" w:rsidR="008A11AB" w:rsidRDefault="008A11AB">
      <w:pPr>
        <w:pBdr>
          <w:top w:val="nil"/>
          <w:left w:val="nil"/>
          <w:bottom w:val="nil"/>
          <w:right w:val="nil"/>
          <w:between w:val="nil"/>
        </w:pBdr>
        <w:spacing w:before="1"/>
        <w:ind w:left="270" w:hanging="270"/>
        <w:rPr>
          <w:b/>
          <w:color w:val="000000"/>
          <w:sz w:val="24"/>
          <w:szCs w:val="24"/>
        </w:rPr>
      </w:pPr>
    </w:p>
    <w:p w14:paraId="0923C143" w14:textId="77777777" w:rsidR="008A11AB" w:rsidRDefault="003E30A7">
      <w:pPr>
        <w:numPr>
          <w:ilvl w:val="0"/>
          <w:numId w:val="1"/>
        </w:numPr>
        <w:pBdr>
          <w:top w:val="nil"/>
          <w:left w:val="nil"/>
          <w:bottom w:val="nil"/>
          <w:right w:val="nil"/>
          <w:between w:val="nil"/>
        </w:pBdr>
        <w:tabs>
          <w:tab w:val="left" w:pos="528"/>
        </w:tabs>
        <w:ind w:left="450" w:right="440" w:hanging="450"/>
        <w:rPr>
          <w:color w:val="000000"/>
          <w:sz w:val="24"/>
          <w:szCs w:val="24"/>
        </w:rPr>
      </w:pPr>
      <w:r>
        <w:rPr>
          <w:color w:val="000000"/>
          <w:sz w:val="24"/>
          <w:szCs w:val="24"/>
        </w:rPr>
        <w:t>Review the Faculty Advisemen</w:t>
      </w:r>
      <w:r>
        <w:rPr>
          <w:sz w:val="24"/>
          <w:szCs w:val="24"/>
        </w:rPr>
        <w:t>t Google Doc</w:t>
      </w:r>
      <w:r>
        <w:rPr>
          <w:color w:val="000000"/>
          <w:sz w:val="24"/>
          <w:szCs w:val="24"/>
        </w:rPr>
        <w:t xml:space="preserve"> for any required modifications, and update as necessary</w:t>
      </w:r>
      <w:r>
        <w:rPr>
          <w:sz w:val="24"/>
          <w:szCs w:val="24"/>
        </w:rPr>
        <w:t xml:space="preserve">. </w:t>
      </w:r>
      <w:r>
        <w:rPr>
          <w:color w:val="000000"/>
          <w:sz w:val="24"/>
          <w:szCs w:val="24"/>
        </w:rPr>
        <w:t xml:space="preserve"> </w:t>
      </w:r>
      <w:r>
        <w:rPr>
          <w:sz w:val="24"/>
          <w:szCs w:val="24"/>
        </w:rPr>
        <w:t>Ensure that</w:t>
      </w:r>
      <w:r>
        <w:rPr>
          <w:color w:val="000000"/>
          <w:sz w:val="24"/>
          <w:szCs w:val="24"/>
        </w:rPr>
        <w:t xml:space="preserve"> faculty </w:t>
      </w:r>
      <w:r>
        <w:rPr>
          <w:sz w:val="24"/>
          <w:szCs w:val="24"/>
        </w:rPr>
        <w:t>are reviewing and modifying the Faculty Advisement Google Doc each year. Ensure that document is accessible and easy to find for faculty.</w:t>
      </w:r>
    </w:p>
    <w:p w14:paraId="3BB9E11C" w14:textId="77777777" w:rsidR="008A11AB" w:rsidRDefault="008A11AB">
      <w:pPr>
        <w:pBdr>
          <w:top w:val="nil"/>
          <w:left w:val="nil"/>
          <w:bottom w:val="nil"/>
          <w:right w:val="nil"/>
          <w:between w:val="nil"/>
        </w:pBdr>
        <w:tabs>
          <w:tab w:val="left" w:pos="528"/>
        </w:tabs>
        <w:ind w:left="460" w:right="440"/>
        <w:rPr>
          <w:sz w:val="24"/>
          <w:szCs w:val="24"/>
        </w:rPr>
      </w:pPr>
    </w:p>
    <w:p w14:paraId="64FDCABB" w14:textId="77777777" w:rsidR="008A11AB" w:rsidRDefault="003E30A7">
      <w:pPr>
        <w:numPr>
          <w:ilvl w:val="0"/>
          <w:numId w:val="1"/>
        </w:numPr>
        <w:pBdr>
          <w:top w:val="nil"/>
          <w:left w:val="nil"/>
          <w:bottom w:val="nil"/>
          <w:right w:val="nil"/>
          <w:between w:val="nil"/>
        </w:pBdr>
        <w:tabs>
          <w:tab w:val="left" w:pos="528"/>
        </w:tabs>
        <w:ind w:left="450" w:right="273" w:hanging="450"/>
        <w:rPr>
          <w:color w:val="000000"/>
          <w:sz w:val="24"/>
          <w:szCs w:val="24"/>
        </w:rPr>
      </w:pPr>
      <w:r>
        <w:rPr>
          <w:color w:val="000000"/>
          <w:sz w:val="24"/>
          <w:szCs w:val="24"/>
        </w:rPr>
        <w:t>Review the cu</w:t>
      </w:r>
      <w:r>
        <w:rPr>
          <w:sz w:val="24"/>
          <w:szCs w:val="24"/>
        </w:rPr>
        <w:t>rrent online</w:t>
      </w:r>
      <w:r>
        <w:rPr>
          <w:color w:val="000000"/>
          <w:sz w:val="24"/>
          <w:szCs w:val="24"/>
        </w:rPr>
        <w:t xml:space="preserve"> College Catalog to ensure that any policy changes and/or motions </w:t>
      </w:r>
      <w:r>
        <w:rPr>
          <w:sz w:val="24"/>
          <w:szCs w:val="24"/>
        </w:rPr>
        <w:t>from the Faculty</w:t>
      </w:r>
      <w:r>
        <w:rPr>
          <w:color w:val="000000"/>
          <w:sz w:val="24"/>
          <w:szCs w:val="24"/>
        </w:rPr>
        <w:t xml:space="preserve"> Assembly are incorporated. Forward suggestions to the Vice President of Academic Affairs by December. </w:t>
      </w:r>
    </w:p>
    <w:p w14:paraId="775766C9" w14:textId="77777777" w:rsidR="008A11AB" w:rsidRDefault="008A11AB">
      <w:pPr>
        <w:pBdr>
          <w:top w:val="nil"/>
          <w:left w:val="nil"/>
          <w:bottom w:val="nil"/>
          <w:right w:val="nil"/>
          <w:between w:val="nil"/>
        </w:pBdr>
        <w:tabs>
          <w:tab w:val="left" w:pos="528"/>
        </w:tabs>
        <w:ind w:left="450" w:right="273" w:hanging="450"/>
        <w:rPr>
          <w:color w:val="000000"/>
          <w:sz w:val="24"/>
          <w:szCs w:val="24"/>
        </w:rPr>
      </w:pPr>
    </w:p>
    <w:p w14:paraId="6F0F1AB6" w14:textId="77777777" w:rsidR="008A11AB" w:rsidRDefault="003E30A7">
      <w:pPr>
        <w:numPr>
          <w:ilvl w:val="0"/>
          <w:numId w:val="1"/>
        </w:numPr>
        <w:pBdr>
          <w:top w:val="nil"/>
          <w:left w:val="nil"/>
          <w:bottom w:val="nil"/>
          <w:right w:val="nil"/>
          <w:between w:val="nil"/>
        </w:pBdr>
        <w:tabs>
          <w:tab w:val="left" w:pos="528"/>
        </w:tabs>
        <w:ind w:left="450" w:right="273" w:hanging="450"/>
        <w:rPr>
          <w:color w:val="000000"/>
          <w:sz w:val="24"/>
          <w:szCs w:val="24"/>
        </w:rPr>
      </w:pPr>
      <w:r>
        <w:rPr>
          <w:color w:val="000000"/>
          <w:sz w:val="24"/>
          <w:szCs w:val="24"/>
        </w:rPr>
        <w:t xml:space="preserve">Review the current Faculty Handbook and Student Handbook to ensure that any policy changes and/or motions </w:t>
      </w:r>
      <w:r>
        <w:rPr>
          <w:sz w:val="24"/>
          <w:szCs w:val="24"/>
        </w:rPr>
        <w:t>from the Faculty</w:t>
      </w:r>
      <w:r>
        <w:rPr>
          <w:color w:val="000000"/>
          <w:sz w:val="24"/>
          <w:szCs w:val="24"/>
        </w:rPr>
        <w:t xml:space="preserve"> Assembly are incorporated. Forward suggestions to the Vice President of Academic Affairs by March.  Ensure that the mo</w:t>
      </w:r>
      <w:r>
        <w:rPr>
          <w:sz w:val="24"/>
          <w:szCs w:val="24"/>
        </w:rPr>
        <w:t>st recent versions are accessible to faculty.</w:t>
      </w:r>
    </w:p>
    <w:p w14:paraId="3180B553" w14:textId="77777777" w:rsidR="008A11AB" w:rsidRDefault="008A11AB">
      <w:pPr>
        <w:pBdr>
          <w:top w:val="nil"/>
          <w:left w:val="nil"/>
          <w:bottom w:val="nil"/>
          <w:right w:val="nil"/>
          <w:between w:val="nil"/>
        </w:pBdr>
        <w:tabs>
          <w:tab w:val="left" w:pos="528"/>
        </w:tabs>
        <w:ind w:left="460" w:right="183"/>
        <w:rPr>
          <w:sz w:val="24"/>
          <w:szCs w:val="24"/>
        </w:rPr>
      </w:pPr>
      <w:bookmarkStart w:id="0" w:name="_heading=h.rby279lb0zz8" w:colFirst="0" w:colLast="0"/>
      <w:bookmarkEnd w:id="0"/>
    </w:p>
    <w:p w14:paraId="31B8F8B6" w14:textId="77777777" w:rsidR="008A11AB" w:rsidRDefault="003E30A7">
      <w:pPr>
        <w:numPr>
          <w:ilvl w:val="0"/>
          <w:numId w:val="1"/>
        </w:numPr>
        <w:pBdr>
          <w:top w:val="nil"/>
          <w:left w:val="nil"/>
          <w:bottom w:val="nil"/>
          <w:right w:val="nil"/>
          <w:between w:val="nil"/>
        </w:pBdr>
        <w:tabs>
          <w:tab w:val="left" w:pos="523"/>
        </w:tabs>
        <w:ind w:left="450" w:right="379" w:hanging="450"/>
        <w:rPr>
          <w:color w:val="000000"/>
          <w:sz w:val="24"/>
          <w:szCs w:val="24"/>
        </w:rPr>
      </w:pPr>
      <w:r>
        <w:rPr>
          <w:color w:val="212121"/>
          <w:sz w:val="24"/>
          <w:szCs w:val="24"/>
        </w:rPr>
        <w:t xml:space="preserve">Research how far in advance other colleges disseminate their academic calendars and recommend best practice. </w:t>
      </w:r>
    </w:p>
    <w:p w14:paraId="202A2381" w14:textId="77777777" w:rsidR="008A11AB" w:rsidRDefault="008A11AB">
      <w:pPr>
        <w:pBdr>
          <w:top w:val="nil"/>
          <w:left w:val="nil"/>
          <w:bottom w:val="nil"/>
          <w:right w:val="nil"/>
          <w:between w:val="nil"/>
        </w:pBdr>
        <w:tabs>
          <w:tab w:val="left" w:pos="523"/>
        </w:tabs>
        <w:ind w:left="460" w:right="379"/>
        <w:rPr>
          <w:color w:val="212121"/>
          <w:sz w:val="24"/>
          <w:szCs w:val="24"/>
        </w:rPr>
      </w:pPr>
    </w:p>
    <w:p w14:paraId="0BA0C6FC" w14:textId="77777777" w:rsidR="008A11AB" w:rsidRDefault="003E30A7">
      <w:pPr>
        <w:numPr>
          <w:ilvl w:val="0"/>
          <w:numId w:val="1"/>
        </w:numPr>
        <w:pBdr>
          <w:top w:val="nil"/>
          <w:left w:val="nil"/>
          <w:bottom w:val="nil"/>
          <w:right w:val="nil"/>
          <w:between w:val="nil"/>
        </w:pBdr>
        <w:tabs>
          <w:tab w:val="left" w:pos="523"/>
        </w:tabs>
        <w:ind w:left="450" w:right="379" w:hanging="450"/>
        <w:rPr>
          <w:color w:val="000000"/>
          <w:sz w:val="24"/>
          <w:szCs w:val="24"/>
        </w:rPr>
      </w:pPr>
      <w:r>
        <w:rPr>
          <w:color w:val="212121"/>
          <w:sz w:val="24"/>
          <w:szCs w:val="24"/>
        </w:rPr>
        <w:t xml:space="preserve"> Using data analysis from the last five years, research and </w:t>
      </w:r>
      <w:r>
        <w:rPr>
          <w:sz w:val="24"/>
          <w:szCs w:val="24"/>
        </w:rPr>
        <w:t>r</w:t>
      </w:r>
      <w:r>
        <w:rPr>
          <w:color w:val="000000"/>
          <w:sz w:val="24"/>
          <w:szCs w:val="24"/>
        </w:rPr>
        <w:t xml:space="preserve">eview the </w:t>
      </w:r>
      <w:r>
        <w:rPr>
          <w:sz w:val="24"/>
          <w:szCs w:val="24"/>
        </w:rPr>
        <w:t>number of summer offerings and make recommendations to make the summer sessions more efficient, successful, and student focused.  Report findings and recommendations to the Faculty Assembly at the December meeting.</w:t>
      </w:r>
    </w:p>
    <w:p w14:paraId="31FE7116" w14:textId="77777777" w:rsidR="008A11AB" w:rsidRDefault="008A11AB">
      <w:pPr>
        <w:pBdr>
          <w:top w:val="nil"/>
          <w:left w:val="nil"/>
          <w:bottom w:val="nil"/>
          <w:right w:val="nil"/>
          <w:between w:val="nil"/>
        </w:pBdr>
        <w:tabs>
          <w:tab w:val="left" w:pos="523"/>
        </w:tabs>
        <w:ind w:left="460" w:right="379"/>
        <w:rPr>
          <w:sz w:val="24"/>
          <w:szCs w:val="24"/>
        </w:rPr>
      </w:pPr>
    </w:p>
    <w:p w14:paraId="09453409" w14:textId="77777777" w:rsidR="008A11AB" w:rsidRDefault="003E30A7">
      <w:pPr>
        <w:numPr>
          <w:ilvl w:val="0"/>
          <w:numId w:val="1"/>
        </w:numPr>
        <w:pBdr>
          <w:top w:val="nil"/>
          <w:left w:val="nil"/>
          <w:bottom w:val="nil"/>
          <w:right w:val="nil"/>
          <w:between w:val="nil"/>
        </w:pBdr>
        <w:tabs>
          <w:tab w:val="left" w:pos="523"/>
        </w:tabs>
        <w:ind w:left="450" w:right="379" w:hanging="450"/>
        <w:rPr>
          <w:sz w:val="24"/>
          <w:szCs w:val="24"/>
        </w:rPr>
      </w:pPr>
      <w:r>
        <w:rPr>
          <w:sz w:val="24"/>
          <w:szCs w:val="24"/>
        </w:rPr>
        <w:t xml:space="preserve">Research and recommend a standard deadline for submission of final grades. Currently, all final grades are due a week after the semester ends except for the fall semester. Bring a motion to Faculty Assembly with the committee’s recommendation. </w:t>
      </w:r>
    </w:p>
    <w:p w14:paraId="3EE9E4FB" w14:textId="77777777" w:rsidR="008A11AB" w:rsidRDefault="008A11AB">
      <w:pPr>
        <w:pBdr>
          <w:top w:val="nil"/>
          <w:left w:val="nil"/>
          <w:bottom w:val="nil"/>
          <w:right w:val="nil"/>
          <w:between w:val="nil"/>
        </w:pBdr>
        <w:tabs>
          <w:tab w:val="left" w:pos="523"/>
        </w:tabs>
        <w:ind w:left="460" w:right="379"/>
        <w:rPr>
          <w:sz w:val="24"/>
          <w:szCs w:val="24"/>
        </w:rPr>
      </w:pPr>
    </w:p>
    <w:p w14:paraId="2E02555D" w14:textId="77777777" w:rsidR="008A11AB" w:rsidRDefault="003E30A7">
      <w:pPr>
        <w:numPr>
          <w:ilvl w:val="0"/>
          <w:numId w:val="1"/>
        </w:numPr>
        <w:tabs>
          <w:tab w:val="left" w:pos="523"/>
        </w:tabs>
        <w:ind w:left="450" w:right="379"/>
        <w:rPr>
          <w:sz w:val="24"/>
          <w:szCs w:val="24"/>
        </w:rPr>
      </w:pPr>
      <w:r>
        <w:rPr>
          <w:sz w:val="24"/>
          <w:szCs w:val="24"/>
        </w:rPr>
        <w:t xml:space="preserve">Research best practices and recommend a standard timeline for opening and closing Blackboard course shells. Gather input from Instructional Technology and Student Affairs. Bring a motion to Faculty Assembly with the committee’s recommendation. </w:t>
      </w:r>
    </w:p>
    <w:sectPr w:rsidR="008A11AB">
      <w:pgSz w:w="12240" w:h="15840"/>
      <w:pgMar w:top="1360" w:right="1320" w:bottom="280"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937"/>
    <w:multiLevelType w:val="multilevel"/>
    <w:tmpl w:val="1988E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496812"/>
    <w:multiLevelType w:val="multilevel"/>
    <w:tmpl w:val="8A8A5466"/>
    <w:lvl w:ilvl="0">
      <w:start w:val="1"/>
      <w:numFmt w:val="decimal"/>
      <w:lvlText w:val="%1)"/>
      <w:lvlJc w:val="left"/>
      <w:pPr>
        <w:ind w:left="460" w:hanging="360"/>
      </w:pPr>
    </w:lvl>
    <w:lvl w:ilvl="1">
      <w:start w:val="1"/>
      <w:numFmt w:val="bullet"/>
      <w:lvlText w:val="•"/>
      <w:lvlJc w:val="left"/>
      <w:pPr>
        <w:ind w:left="1372" w:hanging="360"/>
      </w:pPr>
    </w:lvl>
    <w:lvl w:ilvl="2">
      <w:start w:val="1"/>
      <w:numFmt w:val="bullet"/>
      <w:lvlText w:val="•"/>
      <w:lvlJc w:val="left"/>
      <w:pPr>
        <w:ind w:left="2284" w:hanging="360"/>
      </w:pPr>
    </w:lvl>
    <w:lvl w:ilvl="3">
      <w:start w:val="1"/>
      <w:numFmt w:val="bullet"/>
      <w:lvlText w:val="•"/>
      <w:lvlJc w:val="left"/>
      <w:pPr>
        <w:ind w:left="3196" w:hanging="360"/>
      </w:pPr>
    </w:lvl>
    <w:lvl w:ilvl="4">
      <w:start w:val="1"/>
      <w:numFmt w:val="bullet"/>
      <w:lvlText w:val="•"/>
      <w:lvlJc w:val="left"/>
      <w:pPr>
        <w:ind w:left="4108" w:hanging="360"/>
      </w:pPr>
    </w:lvl>
    <w:lvl w:ilvl="5">
      <w:start w:val="1"/>
      <w:numFmt w:val="bullet"/>
      <w:lvlText w:val="•"/>
      <w:lvlJc w:val="left"/>
      <w:pPr>
        <w:ind w:left="5020" w:hanging="360"/>
      </w:pPr>
    </w:lvl>
    <w:lvl w:ilvl="6">
      <w:start w:val="1"/>
      <w:numFmt w:val="bullet"/>
      <w:lvlText w:val="•"/>
      <w:lvlJc w:val="left"/>
      <w:pPr>
        <w:ind w:left="5932" w:hanging="360"/>
      </w:pPr>
    </w:lvl>
    <w:lvl w:ilvl="7">
      <w:start w:val="1"/>
      <w:numFmt w:val="bullet"/>
      <w:lvlText w:val="•"/>
      <w:lvlJc w:val="left"/>
      <w:pPr>
        <w:ind w:left="6844" w:hanging="360"/>
      </w:pPr>
    </w:lvl>
    <w:lvl w:ilvl="8">
      <w:start w:val="1"/>
      <w:numFmt w:val="bullet"/>
      <w:lvlText w:val="•"/>
      <w:lvlJc w:val="left"/>
      <w:pPr>
        <w:ind w:left="7756" w:hanging="360"/>
      </w:pPr>
    </w:lvl>
  </w:abstractNum>
  <w:num w:numId="1" w16cid:durableId="843478831">
    <w:abstractNumId w:val="1"/>
  </w:num>
  <w:num w:numId="2" w16cid:durableId="522866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1AB"/>
    <w:rsid w:val="003E30A7"/>
    <w:rsid w:val="005118F0"/>
    <w:rsid w:val="008A11AB"/>
    <w:rsid w:val="00EA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F77F"/>
  <w15:docId w15:val="{6845860B-8E59-264F-8305-8BFCD2FE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00" w:right="300"/>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nus.atlantic.edu/committee/upload/" TargetMode="External"/><Relationship Id="rId3" Type="http://schemas.openxmlformats.org/officeDocument/2006/relationships/numbering" Target="numbering.xml"/><Relationship Id="rId7" Type="http://schemas.openxmlformats.org/officeDocument/2006/relationships/hyperlink" Target="https://venus.atlantic.edu/committee/upload/"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coulter@atlantic.edu" TargetMode="External"/><Relationship Id="rId4" Type="http://schemas.openxmlformats.org/officeDocument/2006/relationships/styles" Target="styles.xml"/><Relationship Id="rId9" Type="http://schemas.openxmlformats.org/officeDocument/2006/relationships/hyperlink" Target="mailto:jmaster@atlant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JIcGAgNO4hyGVr9fDwioj6qKQQ==">AMUW2mVj04Ztion3TX0R1S5L81tY2JpJ0Qj+282rX8PHwCUEIODHWoQ7q5dvr+wEQ7UAZ7aYlXcRcor/HIcCorhZVFvbiUSrI3292TeMcaUsDO+Hg47vLo3FsqH+pRGxa9hY2KgqugMR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A12361-CBF3-A647-B84D-B05D7CBC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2022-01-27T16:53:00Z</dcterms:created>
  <dcterms:modified xsi:type="dcterms:W3CDTF">2022-04-21T15:37:00Z</dcterms:modified>
</cp:coreProperties>
</file>