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2E" w:rsidRDefault="00F50BBD">
      <w:r w:rsidRPr="00042BB7">
        <w:rPr>
          <w:noProof/>
          <w:color w:val="C00000"/>
          <w:sz w:val="16"/>
        </w:rPr>
        <w:drawing>
          <wp:inline distT="0" distB="0" distL="0" distR="0">
            <wp:extent cx="3274695" cy="679450"/>
            <wp:effectExtent l="0" t="0" r="190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8">
                      <a:extLst>
                        <a:ext uri="{28A0092B-C50C-407E-A947-70E740481C1C}">
                          <a14:useLocalDpi xmlns:a14="http://schemas.microsoft.com/office/drawing/2010/main" val="0"/>
                        </a:ext>
                      </a:extLst>
                    </a:blip>
                    <a:stretch>
                      <a:fillRect/>
                    </a:stretch>
                  </pic:blipFill>
                  <pic:spPr>
                    <a:xfrm>
                      <a:off x="0" y="0"/>
                      <a:ext cx="3274695" cy="679450"/>
                    </a:xfrm>
                    <a:prstGeom prst="rect">
                      <a:avLst/>
                    </a:prstGeom>
                  </pic:spPr>
                </pic:pic>
              </a:graphicData>
            </a:graphic>
          </wp:inline>
        </w:drawing>
      </w:r>
    </w:p>
    <w:p w:rsidR="00F50BBD" w:rsidRDefault="00F50BBD" w:rsidP="00F50BBD">
      <w:pPr>
        <w:pStyle w:val="Heading1"/>
      </w:pPr>
      <w:r>
        <w:t>Risk Management Assessment</w:t>
      </w:r>
    </w:p>
    <w:p w:rsidR="00F50BBD" w:rsidRDefault="00F50BBD"/>
    <w:p w:rsidR="008F6203" w:rsidRDefault="008F6203" w:rsidP="008F6203">
      <w:pPr>
        <w:pStyle w:val="Heading2"/>
      </w:pPr>
      <w:r>
        <w:t>Introduction</w:t>
      </w:r>
    </w:p>
    <w:p w:rsidR="00F50BBD" w:rsidRDefault="00F50BBD">
      <w:r>
        <w:t>Many of the tasks performed by Building with Heart personnel are potentially dangerous if not done thoughtfully and according to safe practices. As part of the Building with Heart management team, it is essential that you understand potential risks so that you can constantly be vigilant and identify ways to improve safety.</w:t>
      </w:r>
    </w:p>
    <w:p w:rsidR="0012539A" w:rsidRPr="0012539A" w:rsidRDefault="00F50BBD" w:rsidP="0012539A">
      <w:pPr>
        <w:rPr>
          <w:rFonts w:eastAsia="Times New Roman" w:cs="Times New Roman"/>
        </w:rPr>
      </w:pPr>
      <w:r>
        <w:t>While Building with Heart provides extensive documentation and standards</w:t>
      </w:r>
      <w:r w:rsidR="00F750B7">
        <w:rPr>
          <w:rStyle w:val="FootnoteReference"/>
        </w:rPr>
        <w:footnoteReference w:id="1"/>
      </w:r>
      <w:r>
        <w:t xml:space="preserve"> for running home construction, recycling, and HouSalvage store operations, </w:t>
      </w:r>
      <w:r w:rsidR="0068477B">
        <w:t>Leslie Oak</w:t>
      </w:r>
      <w:r w:rsidR="00B95E51">
        <w:t>e</w:t>
      </w:r>
      <w:r w:rsidR="0068477B">
        <w:t>s,</w:t>
      </w:r>
      <w:r w:rsidR="00B95E51">
        <w:t xml:space="preserve"> author of </w:t>
      </w:r>
      <w:r w:rsidR="00B95E51" w:rsidRPr="00B95E51">
        <w:rPr>
          <w:i/>
        </w:rPr>
        <w:t>Risk Management for Nonprofits</w:t>
      </w:r>
      <w:r w:rsidR="00B95E51">
        <w:t xml:space="preserve"> states that</w:t>
      </w:r>
      <w:r w:rsidR="0068477B">
        <w:t xml:space="preserve"> </w:t>
      </w:r>
      <w:r>
        <w:t xml:space="preserve">you should </w:t>
      </w:r>
      <w:r w:rsidR="00E7005B">
        <w:t>“</w:t>
      </w:r>
      <w:r>
        <w:t xml:space="preserve">periodically perform </w:t>
      </w:r>
      <w:r w:rsidR="00FE7674">
        <w:t xml:space="preserve">the risk assessment process in </w:t>
      </w:r>
      <w:r>
        <w:t>your own operation to identify any special risks your operation may be exposed to, as well as any steps you can take to avoid or mitigate those risks.</w:t>
      </w:r>
      <w:r w:rsidR="00E7005B">
        <w:t>”</w:t>
      </w:r>
      <w:sdt>
        <w:sdtPr>
          <w:id w:val="1584882436"/>
          <w:citation/>
        </w:sdtPr>
        <w:sdtEndPr/>
        <w:sdtContent>
          <w:r w:rsidR="0078101F">
            <w:fldChar w:fldCharType="begin"/>
          </w:r>
          <w:r w:rsidR="00FE5322">
            <w:instrText xml:space="preserve">CITATION Oak09 \n  \t  \l 1033 </w:instrText>
          </w:r>
          <w:r w:rsidR="0078101F">
            <w:fldChar w:fldCharType="separate"/>
          </w:r>
          <w:r w:rsidR="00E63B66">
            <w:rPr>
              <w:noProof/>
            </w:rPr>
            <w:t xml:space="preserve"> (2009)</w:t>
          </w:r>
          <w:r w:rsidR="0078101F">
            <w:fldChar w:fldCharType="end"/>
          </w:r>
        </w:sdtContent>
      </w:sdt>
    </w:p>
    <w:p w:rsidR="0012539A" w:rsidRPr="0012539A" w:rsidRDefault="0012539A" w:rsidP="0012539A">
      <w:pPr>
        <w:rPr>
          <w:rFonts w:eastAsia="Times New Roman" w:cs="Times New Roman"/>
        </w:rPr>
      </w:pPr>
      <w:r w:rsidRPr="0012539A">
        <w:rPr>
          <w:rFonts w:eastAsia="Times New Roman" w:cs="Times New Roman"/>
        </w:rPr>
        <w:t xml:space="preserve">For a summary of various types of risks that the organization might face, refer to </w:t>
      </w:r>
      <w:hyperlink r:id="rId9" w:tooltip="List of various types of risks an organization might encounter" w:history="1">
        <w:r w:rsidRPr="00424180">
          <w:rPr>
            <w:rStyle w:val="Hyperlink"/>
            <w:rFonts w:eastAsia="Times New Roman" w:cs="Times New Roman"/>
          </w:rPr>
          <w:t>Types of Risks</w:t>
        </w:r>
      </w:hyperlink>
      <w:r w:rsidRPr="0012539A">
        <w:rPr>
          <w:rFonts w:eastAsia="Times New Roman" w:cs="Times New Roman"/>
        </w:rPr>
        <w:t>.</w:t>
      </w:r>
    </w:p>
    <w:p w:rsidR="00FE7674" w:rsidRDefault="0012539A" w:rsidP="0012539A">
      <w:r w:rsidRPr="0012539A">
        <w:rPr>
          <w:rFonts w:eastAsia="Times New Roman" w:cs="Times New Roman"/>
        </w:rPr>
        <w:t xml:space="preserve">For any questions on legal risks, contact </w:t>
      </w:r>
      <w:hyperlink r:id="rId10" w:history="1">
        <w:r w:rsidRPr="00491A38">
          <w:rPr>
            <w:rStyle w:val="Hyperlink"/>
            <w:rFonts w:eastAsia="Times New Roman" w:cs="Times New Roman"/>
          </w:rPr>
          <w:t>Daniel Kaf</w:t>
        </w:r>
        <w:r w:rsidR="00181835" w:rsidRPr="00491A38">
          <w:rPr>
            <w:rStyle w:val="Hyperlink"/>
            <w:rFonts w:eastAsia="Times New Roman" w:cs="Times New Roman"/>
          </w:rPr>
          <w:t>f</w:t>
        </w:r>
        <w:r w:rsidRPr="00491A38">
          <w:rPr>
            <w:rStyle w:val="Hyperlink"/>
            <w:rFonts w:eastAsia="Times New Roman" w:cs="Times New Roman"/>
          </w:rPr>
          <w:t>ee</w:t>
        </w:r>
      </w:hyperlink>
      <w:r w:rsidRPr="0012539A">
        <w:rPr>
          <w:rFonts w:eastAsia="Times New Roman" w:cs="Times New Roman"/>
        </w:rPr>
        <w:t xml:space="preserve"> in BWH’s legal department.</w:t>
      </w:r>
      <w:r w:rsidR="00FE7674">
        <w:br w:type="page"/>
      </w:r>
    </w:p>
    <w:p w:rsidR="00F50BBD" w:rsidRDefault="00F50BBD" w:rsidP="0015381F">
      <w:pPr>
        <w:pStyle w:val="Heading2"/>
      </w:pPr>
      <w:r>
        <w:lastRenderedPageBreak/>
        <w:t>Risk Assessment</w:t>
      </w:r>
    </w:p>
    <w:p w:rsidR="00807975" w:rsidRDefault="000F7B53" w:rsidP="00807975">
      <w:pPr>
        <w:keepNext/>
      </w:pPr>
      <w:r>
        <w:rPr>
          <w:noProof/>
        </w:rPr>
        <w:drawing>
          <wp:inline distT="0" distB="0" distL="0" distR="0" wp14:anchorId="5F13A7BA" wp14:editId="101670DA">
            <wp:extent cx="6867525" cy="2066925"/>
            <wp:effectExtent l="0" t="1905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F7B53" w:rsidRDefault="00807975" w:rsidP="00807975">
      <w:pPr>
        <w:pStyle w:val="Caption"/>
      </w:pPr>
      <w:r>
        <w:t xml:space="preserve">Figure </w:t>
      </w:r>
      <w:fldSimple w:instr=" SEQ Figure \* ARABIC ">
        <w:r>
          <w:rPr>
            <w:noProof/>
          </w:rPr>
          <w:t>1</w:t>
        </w:r>
      </w:fldSimple>
      <w:r>
        <w:t>: The Risk Assessment Cycle</w:t>
      </w:r>
      <w:sdt>
        <w:sdtPr>
          <w:id w:val="-2131924502"/>
          <w:citation/>
        </w:sdtPr>
        <w:sdtEndPr/>
        <w:sdtContent>
          <w:r w:rsidR="00E7005B">
            <w:fldChar w:fldCharType="begin"/>
          </w:r>
          <w:r w:rsidR="00E7005B">
            <w:instrText xml:space="preserve"> CITATION The01 \l 1033 </w:instrText>
          </w:r>
          <w:r w:rsidR="00E7005B">
            <w:fldChar w:fldCharType="separate"/>
          </w:r>
          <w:r w:rsidR="00E63B66">
            <w:rPr>
              <w:noProof/>
            </w:rPr>
            <w:t xml:space="preserve"> (The Nonprofit Managers Group, 2001)</w:t>
          </w:r>
          <w:r w:rsidR="00E7005B">
            <w:fldChar w:fldCharType="end"/>
          </w:r>
        </w:sdtContent>
      </w:sdt>
    </w:p>
    <w:p w:rsidR="00FE7674" w:rsidRDefault="00FE7674"/>
    <w:p w:rsidR="000F7B53" w:rsidRDefault="000F7B53" w:rsidP="000F7B53">
      <w:r>
        <w:t>Perform these steps</w:t>
      </w:r>
      <w:r w:rsidR="00C335DB">
        <w:rPr>
          <w:rStyle w:val="EndnoteReference"/>
        </w:rPr>
        <w:endnoteReference w:id="1"/>
      </w:r>
      <w:r>
        <w:t xml:space="preserve"> to perform your own risk assessment:</w:t>
      </w:r>
    </w:p>
    <w:p w:rsidR="0015381F" w:rsidRDefault="0015381F" w:rsidP="00F50BBD">
      <w:pPr>
        <w:pStyle w:val="ListParagraph"/>
        <w:numPr>
          <w:ilvl w:val="0"/>
          <w:numId w:val="1"/>
        </w:numPr>
      </w:pPr>
      <w:r>
        <w:t>Identify potential hazards:</w:t>
      </w:r>
    </w:p>
    <w:p w:rsidR="00F50BBD" w:rsidRDefault="00F50BBD" w:rsidP="0015381F">
      <w:pPr>
        <w:pStyle w:val="ListParagraph"/>
        <w:numPr>
          <w:ilvl w:val="1"/>
          <w:numId w:val="1"/>
        </w:numPr>
      </w:pPr>
      <w:r>
        <w:t xml:space="preserve">Refer to existing BWH documentation </w:t>
      </w:r>
      <w:r w:rsidR="00FE7674">
        <w:t>for help identifying</w:t>
      </w:r>
      <w:r>
        <w:t xml:space="preserve"> where hazards</w:t>
      </w:r>
      <w:r w:rsidR="00FE7674">
        <w:t xml:space="preserve"> might</w:t>
      </w:r>
      <w:r>
        <w:t xml:space="preserve"> exist</w:t>
      </w:r>
      <w:r w:rsidR="0015381F">
        <w:t>.</w:t>
      </w:r>
    </w:p>
    <w:p w:rsidR="0015381F" w:rsidRDefault="0015381F" w:rsidP="0015381F">
      <w:pPr>
        <w:pStyle w:val="ListParagraph"/>
        <w:numPr>
          <w:ilvl w:val="1"/>
          <w:numId w:val="1"/>
        </w:numPr>
      </w:pPr>
      <w:r>
        <w:t>Walk around your operation and carefully observe operations. Make note of anything that might pose a risk.</w:t>
      </w:r>
      <w:r w:rsidR="00FE7674">
        <w:t xml:space="preserve"> Document your findings in a </w:t>
      </w:r>
      <w:r w:rsidR="00876D66">
        <w:fldChar w:fldCharType="begin"/>
      </w:r>
      <w:r w:rsidR="00876D66">
        <w:instrText xml:space="preserve"> REF _Ref431478399 \h </w:instrText>
      </w:r>
      <w:r w:rsidR="00876D66">
        <w:fldChar w:fldCharType="separate"/>
      </w:r>
      <w:r w:rsidR="00A35B10">
        <w:t>Risk Management Table</w:t>
      </w:r>
      <w:r w:rsidR="00876D66">
        <w:fldChar w:fldCharType="end"/>
      </w:r>
      <w:r w:rsidR="00876D66">
        <w:t xml:space="preserve">, as on shown on </w:t>
      </w:r>
      <w:r w:rsidR="00A745D5">
        <w:t xml:space="preserve">page </w:t>
      </w:r>
      <w:r w:rsidR="00A745D5">
        <w:fldChar w:fldCharType="begin"/>
      </w:r>
      <w:r w:rsidR="00A745D5">
        <w:instrText xml:space="preserve"> PAGEREF _Ref431479127 \h </w:instrText>
      </w:r>
      <w:r w:rsidR="00A745D5">
        <w:fldChar w:fldCharType="separate"/>
      </w:r>
      <w:r w:rsidR="00A745D5">
        <w:rPr>
          <w:noProof/>
        </w:rPr>
        <w:t>3</w:t>
      </w:r>
      <w:r w:rsidR="00A745D5">
        <w:fldChar w:fldCharType="end"/>
      </w:r>
      <w:r w:rsidR="00FE7674">
        <w:t>.</w:t>
      </w:r>
    </w:p>
    <w:p w:rsidR="0015381F" w:rsidRDefault="0015381F" w:rsidP="0015381F">
      <w:pPr>
        <w:pStyle w:val="ListParagraph"/>
        <w:numPr>
          <w:ilvl w:val="1"/>
          <w:numId w:val="1"/>
        </w:numPr>
      </w:pPr>
      <w:r>
        <w:t>Talk to your staff and solicit their input on health and safety issues.</w:t>
      </w:r>
    </w:p>
    <w:p w:rsidR="0015381F" w:rsidRDefault="0015381F" w:rsidP="0015381F">
      <w:pPr>
        <w:pStyle w:val="ListParagraph"/>
        <w:numPr>
          <w:ilvl w:val="1"/>
          <w:numId w:val="1"/>
        </w:numPr>
      </w:pPr>
      <w:r>
        <w:t>Review the accident log to identify previous problems.</w:t>
      </w:r>
    </w:p>
    <w:p w:rsidR="0015381F" w:rsidRDefault="0015381F" w:rsidP="0015381F">
      <w:pPr>
        <w:pStyle w:val="ListParagraph"/>
        <w:numPr>
          <w:ilvl w:val="0"/>
          <w:numId w:val="1"/>
        </w:numPr>
      </w:pPr>
      <w:r>
        <w:t>Write a list identifying who might be harmed by each hazard, and how they might be harmed.</w:t>
      </w:r>
    </w:p>
    <w:p w:rsidR="0015381F" w:rsidRDefault="0015381F" w:rsidP="0015381F">
      <w:pPr>
        <w:pStyle w:val="ListParagraph"/>
        <w:numPr>
          <w:ilvl w:val="0"/>
          <w:numId w:val="1"/>
        </w:numPr>
      </w:pPr>
      <w:r>
        <w:t>For each hazard, write down what controls, if any, are in place to manage the hazard, note any that you deem inadequate, and indicate what else you might do to control the risk.</w:t>
      </w:r>
    </w:p>
    <w:p w:rsidR="0015381F" w:rsidRDefault="0015381F" w:rsidP="0015381F">
      <w:pPr>
        <w:pStyle w:val="ListParagraph"/>
        <w:numPr>
          <w:ilvl w:val="0"/>
          <w:numId w:val="1"/>
        </w:numPr>
      </w:pPr>
      <w:r>
        <w:t>Share your findings with your staff, and discuss them. Make sure that each improvement you identify is implemented.</w:t>
      </w:r>
    </w:p>
    <w:p w:rsidR="0015381F" w:rsidRDefault="0015381F" w:rsidP="0015381F">
      <w:pPr>
        <w:pStyle w:val="ListParagraph"/>
        <w:numPr>
          <w:ilvl w:val="0"/>
          <w:numId w:val="1"/>
        </w:numPr>
      </w:pPr>
      <w:r>
        <w:t>Review and update the risk assessment on a regular basis—at least once a year and as follow-up to any health or safety incidents.</w:t>
      </w:r>
    </w:p>
    <w:p w:rsidR="000F7B53" w:rsidRDefault="000F7B53">
      <w:r>
        <w:br w:type="page"/>
      </w:r>
    </w:p>
    <w:p w:rsidR="008F6203" w:rsidRDefault="008F6203" w:rsidP="008F6203"/>
    <w:p w:rsidR="00A61E57" w:rsidRDefault="00A61E57" w:rsidP="00A61E57">
      <w:pPr>
        <w:pStyle w:val="Caption"/>
        <w:keepNext/>
      </w:pPr>
      <w:bookmarkStart w:id="0" w:name="_Ref431479127"/>
      <w:r>
        <w:t xml:space="preserve">Table </w:t>
      </w:r>
      <w:fldSimple w:instr=" SEQ Table \* ARABIC ">
        <w:r>
          <w:rPr>
            <w:noProof/>
          </w:rPr>
          <w:t>1</w:t>
        </w:r>
      </w:fldSimple>
      <w:r>
        <w:t xml:space="preserve">: </w:t>
      </w:r>
      <w:bookmarkStart w:id="1" w:name="_Ref431478399"/>
      <w:r>
        <w:t xml:space="preserve">Risk </w:t>
      </w:r>
      <w:r w:rsidR="00AB447B">
        <w:t>Management</w:t>
      </w:r>
      <w:r>
        <w:t xml:space="preserve"> Table</w:t>
      </w:r>
      <w:bookmarkEnd w:id="0"/>
      <w:bookmarkEnd w:id="1"/>
      <w:sdt>
        <w:sdtPr>
          <w:id w:val="2129118699"/>
          <w:citation/>
        </w:sdtPr>
        <w:sdtEndPr/>
        <w:sdtContent>
          <w:r w:rsidR="0078101F">
            <w:fldChar w:fldCharType="begin"/>
          </w:r>
          <w:r w:rsidR="000A0534">
            <w:instrText xml:space="preserve">CITATION TableSourceNeeded \l 1033 </w:instrText>
          </w:r>
          <w:r w:rsidR="0078101F">
            <w:fldChar w:fldCharType="separate"/>
          </w:r>
          <w:r w:rsidR="00E63B66">
            <w:rPr>
              <w:noProof/>
            </w:rPr>
            <w:t xml:space="preserve"> (Katz, 2001)</w:t>
          </w:r>
          <w:r w:rsidR="0078101F">
            <w:fldChar w:fldCharType="end"/>
          </w:r>
        </w:sdtContent>
      </w:sdt>
    </w:p>
    <w:tbl>
      <w:tblPr>
        <w:tblStyle w:val="TableGrid"/>
        <w:tblW w:w="0" w:type="auto"/>
        <w:tblLook w:val="04A0" w:firstRow="1" w:lastRow="0" w:firstColumn="1" w:lastColumn="0" w:noHBand="0" w:noVBand="1"/>
      </w:tblPr>
      <w:tblGrid>
        <w:gridCol w:w="1558"/>
        <w:gridCol w:w="2757"/>
        <w:gridCol w:w="6300"/>
      </w:tblGrid>
      <w:tr w:rsidR="00B274CF" w:rsidTr="007D53BE">
        <w:tc>
          <w:tcPr>
            <w:tcW w:w="1558" w:type="dxa"/>
          </w:tcPr>
          <w:p w:rsidR="00B274CF" w:rsidRDefault="00B274CF" w:rsidP="0015381F">
            <w:r>
              <w:t>Hazard</w:t>
            </w:r>
          </w:p>
        </w:tc>
        <w:tc>
          <w:tcPr>
            <w:tcW w:w="2757" w:type="dxa"/>
          </w:tcPr>
          <w:p w:rsidR="00B274CF" w:rsidRDefault="00B274CF" w:rsidP="0015381F">
            <w:r>
              <w:t>Harm Caused</w:t>
            </w:r>
          </w:p>
        </w:tc>
        <w:tc>
          <w:tcPr>
            <w:tcW w:w="6300" w:type="dxa"/>
          </w:tcPr>
          <w:p w:rsidR="00B274CF" w:rsidRDefault="00B274CF" w:rsidP="0015381F">
            <w:r>
              <w:t>Current Controls</w:t>
            </w:r>
          </w:p>
        </w:tc>
      </w:tr>
      <w:tr w:rsidR="00B274CF" w:rsidTr="007D53BE">
        <w:tc>
          <w:tcPr>
            <w:tcW w:w="1558" w:type="dxa"/>
          </w:tcPr>
          <w:p w:rsidR="00B274CF" w:rsidRDefault="00B274CF" w:rsidP="00F96748">
            <w:r>
              <w:t>Electrical shocks or burns</w:t>
            </w:r>
          </w:p>
          <w:p w:rsidR="00B274CF" w:rsidRDefault="00B274CF" w:rsidP="00F96748"/>
        </w:tc>
        <w:tc>
          <w:tcPr>
            <w:tcW w:w="2757" w:type="dxa"/>
          </w:tcPr>
          <w:p w:rsidR="00B274CF" w:rsidRDefault="00B274CF" w:rsidP="00D61703">
            <w:r>
              <w:t>Staff could experience electrical shocks or burns from faulty or improperly used electrical devices</w:t>
            </w:r>
          </w:p>
          <w:p w:rsidR="00B274CF" w:rsidRDefault="00B274CF" w:rsidP="00D61703"/>
        </w:tc>
        <w:tc>
          <w:tcPr>
            <w:tcW w:w="6300" w:type="dxa"/>
          </w:tcPr>
          <w:p w:rsidR="00B274CF" w:rsidRDefault="00B274CF" w:rsidP="004A736F">
            <w:pPr>
              <w:pStyle w:val="ListParagraph"/>
              <w:numPr>
                <w:ilvl w:val="0"/>
                <w:numId w:val="2"/>
              </w:numPr>
            </w:pPr>
            <w:r>
              <w:t>Staff are trained on proper use of electrical devices</w:t>
            </w:r>
          </w:p>
          <w:p w:rsidR="00B274CF" w:rsidRDefault="00B274CF" w:rsidP="00344C10">
            <w:pPr>
              <w:pStyle w:val="ListParagraph"/>
              <w:numPr>
                <w:ilvl w:val="0"/>
                <w:numId w:val="2"/>
              </w:numPr>
            </w:pPr>
            <w:r>
              <w:t>Staff are trained to identify and report to manager faulty plugs, outlets, cable, and switches</w:t>
            </w:r>
          </w:p>
          <w:p w:rsidR="00B274CF" w:rsidRDefault="00B274CF" w:rsidP="004A736F">
            <w:pPr>
              <w:pStyle w:val="ListParagraph"/>
              <w:numPr>
                <w:ilvl w:val="0"/>
                <w:numId w:val="2"/>
              </w:numPr>
            </w:pPr>
            <w:r>
              <w:t>Staff know where the fuse box is located and are trained to safely turn off electrical power in an emergency</w:t>
            </w:r>
          </w:p>
          <w:p w:rsidR="00B274CF" w:rsidRDefault="00B274CF" w:rsidP="00F33989">
            <w:pPr>
              <w:pStyle w:val="ListParagraph"/>
              <w:numPr>
                <w:ilvl w:val="0"/>
                <w:numId w:val="2"/>
              </w:numPr>
            </w:pPr>
            <w:r>
              <w:t>Only staff who have been trained and evaluated by the manager may carry out minor repairs</w:t>
            </w:r>
          </w:p>
          <w:p w:rsidR="00B274CF" w:rsidRDefault="00B274CF" w:rsidP="004A736F">
            <w:pPr>
              <w:pStyle w:val="ListParagraph"/>
              <w:numPr>
                <w:ilvl w:val="0"/>
                <w:numId w:val="2"/>
              </w:numPr>
            </w:pPr>
            <w:r>
              <w:t>The fuse box area is kept clean and free of clutter</w:t>
            </w:r>
          </w:p>
          <w:p w:rsidR="00B274CF" w:rsidRDefault="00B274CF" w:rsidP="004A736F">
            <w:pPr>
              <w:pStyle w:val="ListParagraph"/>
              <w:numPr>
                <w:ilvl w:val="0"/>
                <w:numId w:val="2"/>
              </w:numPr>
            </w:pPr>
            <w:r>
              <w:t>A qualified electrician inspects the building wiring and electrical service every year</w:t>
            </w:r>
          </w:p>
          <w:p w:rsidR="00B274CF" w:rsidRDefault="00B274CF" w:rsidP="00110BB9">
            <w:pPr>
              <w:pStyle w:val="ListParagraph"/>
              <w:numPr>
                <w:ilvl w:val="0"/>
                <w:numId w:val="2"/>
              </w:numPr>
            </w:pPr>
            <w:r>
              <w:t>Staff is trained to inspect and test electrical devices</w:t>
            </w:r>
          </w:p>
          <w:p w:rsidR="00B274CF" w:rsidRDefault="00B274CF" w:rsidP="00DE0ECD"/>
        </w:tc>
      </w:tr>
      <w:tr w:rsidR="00B274CF" w:rsidTr="007D53BE">
        <w:tc>
          <w:tcPr>
            <w:tcW w:w="1558" w:type="dxa"/>
          </w:tcPr>
          <w:p w:rsidR="00B274CF" w:rsidRDefault="00B274CF" w:rsidP="00F96748">
            <w:r>
              <w:t>Falling from a height</w:t>
            </w:r>
          </w:p>
          <w:p w:rsidR="00B274CF" w:rsidRDefault="00B274CF" w:rsidP="00F96748"/>
        </w:tc>
        <w:tc>
          <w:tcPr>
            <w:tcW w:w="2757" w:type="dxa"/>
          </w:tcPr>
          <w:p w:rsidR="00B274CF" w:rsidRDefault="00B274CF" w:rsidP="00D4418E">
            <w:r>
              <w:t>Falling from high locations can result in staff wounds, bruises, fractures</w:t>
            </w:r>
          </w:p>
        </w:tc>
        <w:tc>
          <w:tcPr>
            <w:tcW w:w="6300" w:type="dxa"/>
          </w:tcPr>
          <w:p w:rsidR="00B274CF" w:rsidRDefault="00B274CF" w:rsidP="00D4418E">
            <w:pPr>
              <w:pStyle w:val="ListParagraph"/>
              <w:numPr>
                <w:ilvl w:val="0"/>
                <w:numId w:val="2"/>
              </w:numPr>
            </w:pPr>
            <w:r>
              <w:t>Strong stepladders in good condition are provided in all areas where climbing is required</w:t>
            </w:r>
          </w:p>
          <w:p w:rsidR="00B274CF" w:rsidRDefault="00B274CF" w:rsidP="00D4418E">
            <w:pPr>
              <w:pStyle w:val="ListParagraph"/>
              <w:numPr>
                <w:ilvl w:val="0"/>
                <w:numId w:val="2"/>
              </w:numPr>
            </w:pPr>
            <w:r>
              <w:t>All staff are trained on stepladder and climbing safety</w:t>
            </w:r>
          </w:p>
          <w:p w:rsidR="00B274CF" w:rsidRDefault="00B274CF" w:rsidP="00D4418E">
            <w:pPr>
              <w:pStyle w:val="ListParagraph"/>
              <w:numPr>
                <w:ilvl w:val="0"/>
                <w:numId w:val="2"/>
              </w:numPr>
            </w:pPr>
            <w:r>
              <w:t>Staff required to perform a pre-use check</w:t>
            </w:r>
          </w:p>
          <w:p w:rsidR="00B274CF" w:rsidRDefault="00B274CF" w:rsidP="00D4418E">
            <w:pPr>
              <w:pStyle w:val="ListParagraph"/>
              <w:numPr>
                <w:ilvl w:val="0"/>
                <w:numId w:val="2"/>
              </w:numPr>
            </w:pPr>
            <w:r>
              <w:t>Only managers are allowed to use stepladders</w:t>
            </w:r>
          </w:p>
          <w:p w:rsidR="00B274CF" w:rsidRDefault="00B274CF" w:rsidP="00D4418E"/>
        </w:tc>
      </w:tr>
      <w:tr w:rsidR="00B274CF" w:rsidTr="007D53BE">
        <w:tc>
          <w:tcPr>
            <w:tcW w:w="1558" w:type="dxa"/>
          </w:tcPr>
          <w:p w:rsidR="00B274CF" w:rsidRDefault="00B274CF" w:rsidP="00F96748">
            <w:r w:rsidRPr="006F2481">
              <w:t>Falling objects</w:t>
            </w:r>
          </w:p>
          <w:p w:rsidR="00B274CF" w:rsidRDefault="00B274CF" w:rsidP="00F96748"/>
        </w:tc>
        <w:tc>
          <w:tcPr>
            <w:tcW w:w="2757" w:type="dxa"/>
          </w:tcPr>
          <w:p w:rsidR="00B274CF" w:rsidRDefault="00B274CF" w:rsidP="006F2481">
            <w:r>
              <w:t>Staff and customers may be crushed or suffer impact injuries as a result of inventory, building parts, and other objects falling on them</w:t>
            </w:r>
          </w:p>
        </w:tc>
        <w:tc>
          <w:tcPr>
            <w:tcW w:w="6300" w:type="dxa"/>
          </w:tcPr>
          <w:p w:rsidR="00B274CF" w:rsidRDefault="00B274CF" w:rsidP="006F2481">
            <w:pPr>
              <w:pStyle w:val="ListParagraph"/>
              <w:numPr>
                <w:ilvl w:val="0"/>
                <w:numId w:val="2"/>
              </w:numPr>
            </w:pPr>
            <w:r>
              <w:t>Storage areas are designed to keep heavy or dangerous items low</w:t>
            </w:r>
          </w:p>
          <w:p w:rsidR="00B274CF" w:rsidRDefault="00B274CF" w:rsidP="006F2481">
            <w:pPr>
              <w:pStyle w:val="ListParagraph"/>
              <w:numPr>
                <w:ilvl w:val="0"/>
                <w:numId w:val="2"/>
              </w:numPr>
            </w:pPr>
            <w:r>
              <w:t>Shelves and displays are securely fixed to walls, stocked in a safe manner to ensure stability</w:t>
            </w:r>
          </w:p>
          <w:p w:rsidR="00B274CF" w:rsidRDefault="00B274CF" w:rsidP="006F2481">
            <w:pPr>
              <w:pStyle w:val="ListParagraph"/>
              <w:numPr>
                <w:ilvl w:val="0"/>
                <w:numId w:val="2"/>
              </w:numPr>
            </w:pPr>
            <w:r>
              <w:t>Staff are trained in proper stacking and shelving procedures</w:t>
            </w:r>
          </w:p>
          <w:p w:rsidR="00B274CF" w:rsidRDefault="00B274CF" w:rsidP="006F2481">
            <w:pPr>
              <w:pStyle w:val="ListParagraph"/>
              <w:ind w:left="360"/>
            </w:pPr>
          </w:p>
        </w:tc>
      </w:tr>
      <w:tr w:rsidR="00B274CF" w:rsidTr="007D53BE">
        <w:tc>
          <w:tcPr>
            <w:tcW w:w="1558" w:type="dxa"/>
          </w:tcPr>
          <w:p w:rsidR="00B274CF" w:rsidRDefault="00B274CF" w:rsidP="00F96748">
            <w:r>
              <w:t>Fire</w:t>
            </w:r>
          </w:p>
          <w:p w:rsidR="00B274CF" w:rsidRDefault="00B274CF" w:rsidP="00F96748"/>
        </w:tc>
        <w:tc>
          <w:tcPr>
            <w:tcW w:w="2757" w:type="dxa"/>
          </w:tcPr>
          <w:p w:rsidR="00B274CF" w:rsidRDefault="00B274CF" w:rsidP="00D61703">
            <w:r>
              <w:t>Staff caught in a f</w:t>
            </w:r>
            <w:r w:rsidR="00E81380">
              <w:t>ire could be burned or suffer</w:t>
            </w:r>
            <w:r>
              <w:t xml:space="preserve"> inhalation injuries or death</w:t>
            </w:r>
          </w:p>
          <w:p w:rsidR="00B274CF" w:rsidRDefault="00B274CF" w:rsidP="00D61703"/>
        </w:tc>
        <w:tc>
          <w:tcPr>
            <w:tcW w:w="6300" w:type="dxa"/>
          </w:tcPr>
          <w:p w:rsidR="00B274CF" w:rsidRDefault="00B274CF" w:rsidP="004A736F">
            <w:pPr>
              <w:pStyle w:val="ListParagraph"/>
              <w:numPr>
                <w:ilvl w:val="0"/>
                <w:numId w:val="2"/>
              </w:numPr>
            </w:pPr>
            <w:r>
              <w:t>Staff are trained on fire safety and exit procedures</w:t>
            </w:r>
          </w:p>
          <w:p w:rsidR="00B274CF" w:rsidRDefault="00B274CF" w:rsidP="00B274CF">
            <w:pPr>
              <w:pStyle w:val="ListParagraph"/>
              <w:numPr>
                <w:ilvl w:val="0"/>
                <w:numId w:val="2"/>
              </w:numPr>
            </w:pPr>
            <w:r>
              <w:t>Exit procedures are defined and approved by the safety board</w:t>
            </w:r>
          </w:p>
        </w:tc>
      </w:tr>
      <w:tr w:rsidR="00B274CF" w:rsidTr="007D53BE">
        <w:tc>
          <w:tcPr>
            <w:tcW w:w="1558" w:type="dxa"/>
          </w:tcPr>
          <w:p w:rsidR="00B274CF" w:rsidRDefault="00B274CF" w:rsidP="00F96748">
            <w:r>
              <w:t>Hazardous materials</w:t>
            </w:r>
          </w:p>
          <w:p w:rsidR="00B274CF" w:rsidRDefault="00B274CF" w:rsidP="00F96748"/>
        </w:tc>
        <w:tc>
          <w:tcPr>
            <w:tcW w:w="2757" w:type="dxa"/>
          </w:tcPr>
          <w:p w:rsidR="00B274CF" w:rsidRDefault="00B274CF" w:rsidP="009E2D5F">
            <w:r>
              <w:t>Cleaning fluids, finishes, strippers, and other chemicals may cause skin irritation or eye damage from direct contact. Vapors may cause breathing problems.</w:t>
            </w:r>
          </w:p>
          <w:p w:rsidR="00B274CF" w:rsidRDefault="00B274CF" w:rsidP="009E2D5F"/>
        </w:tc>
        <w:tc>
          <w:tcPr>
            <w:tcW w:w="6300" w:type="dxa"/>
          </w:tcPr>
          <w:p w:rsidR="00B274CF" w:rsidRDefault="00B274CF" w:rsidP="009E2D5F">
            <w:pPr>
              <w:pStyle w:val="ListParagraph"/>
              <w:numPr>
                <w:ilvl w:val="0"/>
                <w:numId w:val="2"/>
              </w:numPr>
            </w:pPr>
            <w:r>
              <w:t>Mops, brushes and strong rubber gloves are provided. Staff is required and trained to use them</w:t>
            </w:r>
          </w:p>
          <w:p w:rsidR="00B274CF" w:rsidRDefault="00B274CF" w:rsidP="009E2D5F">
            <w:pPr>
              <w:pStyle w:val="ListParagraph"/>
              <w:numPr>
                <w:ilvl w:val="0"/>
                <w:numId w:val="2"/>
              </w:numPr>
            </w:pPr>
            <w:r>
              <w:t>Staff are trained on safe use of chemicals, to follow instructions on the label, dilute properly, and never transfer to an unmarked container</w:t>
            </w:r>
          </w:p>
          <w:p w:rsidR="00B274CF" w:rsidRDefault="00B274CF" w:rsidP="002742CC">
            <w:pPr>
              <w:pStyle w:val="ListParagraph"/>
              <w:numPr>
                <w:ilvl w:val="0"/>
                <w:numId w:val="2"/>
              </w:numPr>
            </w:pPr>
            <w:r>
              <w:t>Dangerous chemicals are replaced with safer alternatives whenever possible</w:t>
            </w:r>
          </w:p>
          <w:p w:rsidR="00B274CF" w:rsidRDefault="00B274CF" w:rsidP="009E2D5F"/>
        </w:tc>
      </w:tr>
      <w:tr w:rsidR="00B274CF" w:rsidTr="007D53BE">
        <w:tc>
          <w:tcPr>
            <w:tcW w:w="1558" w:type="dxa"/>
          </w:tcPr>
          <w:p w:rsidR="00B274CF" w:rsidRDefault="00B274CF" w:rsidP="0015381F">
            <w:r>
              <w:t>Injuries from processing donations</w:t>
            </w:r>
          </w:p>
          <w:p w:rsidR="00B274CF" w:rsidRDefault="00B274CF" w:rsidP="0015381F"/>
        </w:tc>
        <w:tc>
          <w:tcPr>
            <w:tcW w:w="2757" w:type="dxa"/>
          </w:tcPr>
          <w:p w:rsidR="00B274CF" w:rsidRDefault="00B274CF" w:rsidP="007D53BE">
            <w:r>
              <w:t>Staff may suffer injuries such as cuts, puncture wounds, broken bones, exposure to toxic fumes, etc. when pulling nails, cleaning up house parts, etc. Also may suffer from repetitive stress injury.</w:t>
            </w:r>
          </w:p>
          <w:p w:rsidR="00B274CF" w:rsidRDefault="00B274CF" w:rsidP="007D53BE"/>
        </w:tc>
        <w:tc>
          <w:tcPr>
            <w:tcW w:w="6300" w:type="dxa"/>
          </w:tcPr>
          <w:p w:rsidR="00B274CF" w:rsidRDefault="00B274CF" w:rsidP="000249DE">
            <w:pPr>
              <w:pStyle w:val="ListParagraph"/>
              <w:numPr>
                <w:ilvl w:val="0"/>
                <w:numId w:val="2"/>
              </w:numPr>
            </w:pPr>
            <w:r>
              <w:t>Provide good supply of suitable protective gloves, hard hats, and eye protection and require staff always wear them on the job</w:t>
            </w:r>
          </w:p>
          <w:p w:rsidR="00B274CF" w:rsidRDefault="00B274CF" w:rsidP="000249DE">
            <w:pPr>
              <w:pStyle w:val="ListParagraph"/>
              <w:numPr>
                <w:ilvl w:val="0"/>
                <w:numId w:val="2"/>
              </w:numPr>
            </w:pPr>
            <w:r>
              <w:t>Train staff to screen for any sharp objects or dangerous situations before beginning any task</w:t>
            </w:r>
          </w:p>
          <w:p w:rsidR="00B274CF" w:rsidRDefault="00B274CF" w:rsidP="000249DE">
            <w:pPr>
              <w:pStyle w:val="ListParagraph"/>
              <w:numPr>
                <w:ilvl w:val="0"/>
                <w:numId w:val="2"/>
              </w:numPr>
            </w:pPr>
            <w:r>
              <w:t>Require staff work in teams of two or more to provide double-checks and emergency help, if needed</w:t>
            </w:r>
          </w:p>
        </w:tc>
      </w:tr>
      <w:tr w:rsidR="00B274CF" w:rsidTr="007D53BE">
        <w:tc>
          <w:tcPr>
            <w:tcW w:w="1558" w:type="dxa"/>
          </w:tcPr>
          <w:p w:rsidR="00B274CF" w:rsidRDefault="00B274CF" w:rsidP="0015381F">
            <w:r>
              <w:t>Overexertion</w:t>
            </w:r>
          </w:p>
          <w:p w:rsidR="00B274CF" w:rsidRDefault="00B274CF" w:rsidP="0015381F"/>
        </w:tc>
        <w:tc>
          <w:tcPr>
            <w:tcW w:w="2757" w:type="dxa"/>
          </w:tcPr>
          <w:p w:rsidR="00B274CF" w:rsidRDefault="00B274CF" w:rsidP="00171B14">
            <w:r>
              <w:t>Staff may suffer injury to back or other parts of the body from handling heavy and/or bulky</w:t>
            </w:r>
          </w:p>
          <w:p w:rsidR="00B274CF" w:rsidRDefault="00B274CF" w:rsidP="00171B14">
            <w:r>
              <w:t>objects, or employing poor posture</w:t>
            </w:r>
          </w:p>
        </w:tc>
        <w:tc>
          <w:tcPr>
            <w:tcW w:w="6300" w:type="dxa"/>
          </w:tcPr>
          <w:p w:rsidR="00B274CF" w:rsidRDefault="00B274CF" w:rsidP="000249DE">
            <w:pPr>
              <w:pStyle w:val="ListParagraph"/>
              <w:numPr>
                <w:ilvl w:val="0"/>
                <w:numId w:val="2"/>
              </w:numPr>
            </w:pPr>
            <w:r>
              <w:t>Staff are trained on proper lifting, posture, and other techniques</w:t>
            </w:r>
          </w:p>
          <w:p w:rsidR="00B274CF" w:rsidRDefault="00B274CF" w:rsidP="000249DE">
            <w:pPr>
              <w:pStyle w:val="ListParagraph"/>
              <w:numPr>
                <w:ilvl w:val="0"/>
                <w:numId w:val="2"/>
              </w:numPr>
            </w:pPr>
            <w:r>
              <w:t>Hand trucks, chain lifts, and other transport devices are provided, and staff are trained on their proper use</w:t>
            </w:r>
          </w:p>
          <w:p w:rsidR="00B274CF" w:rsidRDefault="00B274CF" w:rsidP="000249DE">
            <w:pPr>
              <w:pStyle w:val="ListParagraph"/>
              <w:numPr>
                <w:ilvl w:val="0"/>
                <w:numId w:val="2"/>
              </w:numPr>
            </w:pPr>
            <w:r>
              <w:t>Storage areas are designed to minimize lifting of heavy or dangerous items</w:t>
            </w:r>
          </w:p>
          <w:p w:rsidR="00B274CF" w:rsidRDefault="00B274CF" w:rsidP="000249DE">
            <w:pPr>
              <w:pStyle w:val="ListParagraph"/>
              <w:numPr>
                <w:ilvl w:val="0"/>
                <w:numId w:val="2"/>
              </w:numPr>
            </w:pPr>
            <w:r>
              <w:t>Hallways are kept clear and proper clearance is provided between racks</w:t>
            </w:r>
          </w:p>
          <w:p w:rsidR="00B274CF" w:rsidRDefault="00B274CF" w:rsidP="00F96748"/>
        </w:tc>
      </w:tr>
      <w:tr w:rsidR="00B274CF" w:rsidTr="007D53BE">
        <w:tc>
          <w:tcPr>
            <w:tcW w:w="1558" w:type="dxa"/>
          </w:tcPr>
          <w:p w:rsidR="00B274CF" w:rsidRDefault="00B274CF" w:rsidP="00F96748">
            <w:r>
              <w:t>Slips, trips</w:t>
            </w:r>
            <w:r w:rsidR="008D0D6F">
              <w:t>,</w:t>
            </w:r>
            <w:r>
              <w:t xml:space="preserve"> and falls</w:t>
            </w:r>
          </w:p>
          <w:p w:rsidR="00B274CF" w:rsidRDefault="00B274CF" w:rsidP="00F96748"/>
        </w:tc>
        <w:tc>
          <w:tcPr>
            <w:tcW w:w="2757" w:type="dxa"/>
          </w:tcPr>
          <w:p w:rsidR="00B274CF" w:rsidRDefault="00B274CF" w:rsidP="00F96748">
            <w:r>
              <w:t>Staff may suffer cuts, sprains, fractures, or bruising if they trip over</w:t>
            </w:r>
          </w:p>
          <w:p w:rsidR="00B274CF" w:rsidRDefault="00B274CF" w:rsidP="00F96748">
            <w:r>
              <w:t>objects, such as stock, or</w:t>
            </w:r>
          </w:p>
          <w:p w:rsidR="00B274CF" w:rsidRDefault="00B274CF" w:rsidP="00F96748">
            <w:r>
              <w:t>slip and fall</w:t>
            </w:r>
          </w:p>
          <w:p w:rsidR="00B274CF" w:rsidRDefault="00B274CF" w:rsidP="00F96748"/>
        </w:tc>
        <w:tc>
          <w:tcPr>
            <w:tcW w:w="6300" w:type="dxa"/>
          </w:tcPr>
          <w:p w:rsidR="00B274CF" w:rsidRDefault="00B274CF" w:rsidP="00F96748">
            <w:pPr>
              <w:pStyle w:val="ListParagraph"/>
              <w:numPr>
                <w:ilvl w:val="0"/>
                <w:numId w:val="2"/>
              </w:numPr>
            </w:pPr>
            <w:r>
              <w:t>Wet floor warning signs are provided and staff trained on using and respecting them</w:t>
            </w:r>
          </w:p>
          <w:p w:rsidR="00B274CF" w:rsidRDefault="00B274CF" w:rsidP="00F96748">
            <w:pPr>
              <w:pStyle w:val="ListParagraph"/>
              <w:numPr>
                <w:ilvl w:val="0"/>
                <w:numId w:val="2"/>
              </w:numPr>
            </w:pPr>
            <w:r w:rsidRPr="00F96748">
              <w:t>F</w:t>
            </w:r>
            <w:r>
              <w:t>loors are mopped after all oth</w:t>
            </w:r>
            <w:r w:rsidR="00A01BFB">
              <w:t>er staff and customers are gone</w:t>
            </w:r>
          </w:p>
          <w:p w:rsidR="00B274CF" w:rsidRDefault="00B274CF" w:rsidP="00F96748">
            <w:pPr>
              <w:pStyle w:val="ListParagraph"/>
              <w:numPr>
                <w:ilvl w:val="0"/>
                <w:numId w:val="2"/>
              </w:numPr>
            </w:pPr>
            <w:r>
              <w:t>Staff are required and trained to clean and organize as they work</w:t>
            </w:r>
          </w:p>
          <w:p w:rsidR="00B274CF" w:rsidRDefault="00B274CF" w:rsidP="00F96748">
            <w:pPr>
              <w:pStyle w:val="ListParagraph"/>
              <w:numPr>
                <w:ilvl w:val="0"/>
                <w:numId w:val="2"/>
              </w:numPr>
            </w:pPr>
            <w:r>
              <w:t>Door mats are provided at the entrance in wet weather</w:t>
            </w:r>
          </w:p>
          <w:p w:rsidR="00B274CF" w:rsidRDefault="00B274CF" w:rsidP="00F96748">
            <w:pPr>
              <w:pStyle w:val="ListParagraph"/>
              <w:numPr>
                <w:ilvl w:val="0"/>
                <w:numId w:val="2"/>
              </w:numPr>
            </w:pPr>
            <w:r>
              <w:t>Floors are kept in good cond</w:t>
            </w:r>
            <w:r w:rsidR="00A01BFB">
              <w:t>ition and periodically reviewed</w:t>
            </w:r>
          </w:p>
          <w:p w:rsidR="00B274CF" w:rsidRDefault="00B274CF" w:rsidP="00B03A64">
            <w:pPr>
              <w:pStyle w:val="ListParagraph"/>
              <w:numPr>
                <w:ilvl w:val="0"/>
                <w:numId w:val="2"/>
              </w:numPr>
            </w:pPr>
            <w:r>
              <w:t>Uneven floor areas and doorways are marked or cordoned off until repaired</w:t>
            </w:r>
          </w:p>
          <w:p w:rsidR="00B274CF" w:rsidRDefault="00B274CF" w:rsidP="00F96748">
            <w:pPr>
              <w:pStyle w:val="ListParagraph"/>
              <w:numPr>
                <w:ilvl w:val="0"/>
                <w:numId w:val="2"/>
              </w:numPr>
            </w:pPr>
            <w:r>
              <w:t>Quality lighting is provided in all areas</w:t>
            </w:r>
          </w:p>
          <w:p w:rsidR="00B274CF" w:rsidRDefault="00B274CF" w:rsidP="00F5440B">
            <w:pPr>
              <w:pStyle w:val="ListParagraph"/>
              <w:numPr>
                <w:ilvl w:val="0"/>
                <w:numId w:val="2"/>
              </w:numPr>
            </w:pPr>
            <w:r>
              <w:t>Staff are required to wear specific types of work shoes</w:t>
            </w:r>
          </w:p>
          <w:p w:rsidR="00B274CF" w:rsidRDefault="00B274CF" w:rsidP="00F5440B">
            <w:pPr>
              <w:pStyle w:val="ListParagraph"/>
              <w:numPr>
                <w:ilvl w:val="0"/>
                <w:numId w:val="2"/>
              </w:numPr>
            </w:pPr>
            <w:r>
              <w:t>Ceiling cableways are provided for all extension cords and outlets and staff are forbidden from leaving cables on the floor</w:t>
            </w:r>
          </w:p>
          <w:p w:rsidR="00B274CF" w:rsidRDefault="00B274CF" w:rsidP="00F5440B">
            <w:pPr>
              <w:pStyle w:val="ListParagraph"/>
              <w:numPr>
                <w:ilvl w:val="0"/>
                <w:numId w:val="2"/>
              </w:numPr>
            </w:pPr>
            <w:r>
              <w:t>Cordless tools are used whenever possible</w:t>
            </w:r>
          </w:p>
          <w:p w:rsidR="00B274CF" w:rsidRDefault="00B274CF" w:rsidP="00F96748"/>
        </w:tc>
      </w:tr>
      <w:tr w:rsidR="00064E0F" w:rsidTr="007D53BE">
        <w:tc>
          <w:tcPr>
            <w:tcW w:w="1558" w:type="dxa"/>
          </w:tcPr>
          <w:p w:rsidR="00064E0F" w:rsidRDefault="00064E0F" w:rsidP="00F96748">
            <w:r>
              <w:t>Parking lot traffic</w:t>
            </w:r>
          </w:p>
          <w:p w:rsidR="00064E0F" w:rsidRDefault="00064E0F" w:rsidP="00F96748"/>
        </w:tc>
        <w:tc>
          <w:tcPr>
            <w:tcW w:w="2757" w:type="dxa"/>
          </w:tcPr>
          <w:p w:rsidR="00064E0F" w:rsidRDefault="00064E0F" w:rsidP="008414A1">
            <w:r>
              <w:t>Staff and customers may be injured by vehicles entering or leaving the parking lot and loading dock area</w:t>
            </w:r>
          </w:p>
          <w:p w:rsidR="00064E0F" w:rsidRDefault="00064E0F" w:rsidP="008414A1"/>
        </w:tc>
        <w:tc>
          <w:tcPr>
            <w:tcW w:w="6300" w:type="dxa"/>
          </w:tcPr>
          <w:p w:rsidR="00064E0F" w:rsidRDefault="00064E0F" w:rsidP="008414A1">
            <w:pPr>
              <w:pStyle w:val="ListParagraph"/>
              <w:numPr>
                <w:ilvl w:val="0"/>
                <w:numId w:val="2"/>
              </w:numPr>
            </w:pPr>
            <w:r>
              <w:t>Pedestrian areas are separated from parkin</w:t>
            </w:r>
            <w:r w:rsidR="00A01BFB">
              <w:t>g areas by medians and barriers</w:t>
            </w:r>
          </w:p>
          <w:p w:rsidR="00064E0F" w:rsidRDefault="00064E0F" w:rsidP="008414A1">
            <w:pPr>
              <w:pStyle w:val="ListParagraph"/>
              <w:numPr>
                <w:ilvl w:val="0"/>
                <w:numId w:val="2"/>
              </w:numPr>
            </w:pPr>
            <w:r>
              <w:t>Staff are trained not to enter the parking lot or use it to walk bet</w:t>
            </w:r>
            <w:r w:rsidR="00A01BFB">
              <w:t>ween buildings or storage areas</w:t>
            </w:r>
          </w:p>
        </w:tc>
      </w:tr>
      <w:tr w:rsidR="00967392" w:rsidTr="007D53BE">
        <w:tc>
          <w:tcPr>
            <w:tcW w:w="1558" w:type="dxa"/>
          </w:tcPr>
          <w:p w:rsidR="00967392" w:rsidRDefault="00967392" w:rsidP="00F96748">
            <w:bookmarkStart w:id="2" w:name="Hazard_Pinchpoints"/>
            <w:r>
              <w:t>Pinch points</w:t>
            </w:r>
            <w:bookmarkEnd w:id="2"/>
          </w:p>
          <w:p w:rsidR="00967392" w:rsidRDefault="00967392" w:rsidP="00F96748"/>
        </w:tc>
        <w:tc>
          <w:tcPr>
            <w:tcW w:w="2757" w:type="dxa"/>
          </w:tcPr>
          <w:p w:rsidR="00967392" w:rsidRDefault="00967392" w:rsidP="008414A1">
            <w:r>
              <w:t>Staff and customers may be injured by pinching fingers, toes, and other body parts in doors, materials, tools, etc.</w:t>
            </w:r>
          </w:p>
          <w:p w:rsidR="00967392" w:rsidRDefault="00967392" w:rsidP="008414A1"/>
        </w:tc>
        <w:tc>
          <w:tcPr>
            <w:tcW w:w="6300" w:type="dxa"/>
          </w:tcPr>
          <w:p w:rsidR="00967392" w:rsidRDefault="00967392" w:rsidP="008414A1">
            <w:pPr>
              <w:pStyle w:val="ListParagraph"/>
              <w:numPr>
                <w:ilvl w:val="0"/>
                <w:numId w:val="2"/>
              </w:numPr>
            </w:pPr>
            <w:r>
              <w:t>Staff are required to wear safety gear, including steel-toed shoes, work clothing, and protective gloves</w:t>
            </w:r>
          </w:p>
          <w:p w:rsidR="00967392" w:rsidRDefault="00967392" w:rsidP="008414A1">
            <w:pPr>
              <w:pStyle w:val="ListParagraph"/>
              <w:numPr>
                <w:ilvl w:val="0"/>
                <w:numId w:val="2"/>
              </w:numPr>
            </w:pPr>
            <w:r>
              <w:t>As much as possible, buildings are designed to prevent access to pinch points</w:t>
            </w:r>
          </w:p>
          <w:p w:rsidR="00967392" w:rsidRDefault="00967392" w:rsidP="008414A1">
            <w:pPr>
              <w:pStyle w:val="ListParagraph"/>
              <w:numPr>
                <w:ilvl w:val="0"/>
                <w:numId w:val="2"/>
              </w:numPr>
            </w:pPr>
            <w:r>
              <w:t>Staff are trained on safety procedures to avoid pinch points</w:t>
            </w:r>
          </w:p>
        </w:tc>
      </w:tr>
      <w:tr w:rsidR="00B274CF" w:rsidTr="007D53BE">
        <w:tc>
          <w:tcPr>
            <w:tcW w:w="1558" w:type="dxa"/>
          </w:tcPr>
          <w:p w:rsidR="00B274CF" w:rsidRDefault="00B274CF" w:rsidP="00F96748">
            <w:r>
              <w:t>Violence and threatening behavior from other staff, customers, or other members of the public</w:t>
            </w:r>
          </w:p>
          <w:p w:rsidR="00B274CF" w:rsidRPr="006F2481" w:rsidRDefault="00B274CF" w:rsidP="00F96748"/>
        </w:tc>
        <w:tc>
          <w:tcPr>
            <w:tcW w:w="2757" w:type="dxa"/>
          </w:tcPr>
          <w:p w:rsidR="00B274CF" w:rsidRDefault="00B274CF" w:rsidP="008414A1">
            <w:r>
              <w:t>Staff and customers may be victim to violence and threatening behavior from other staff, customers, or members of the public</w:t>
            </w:r>
          </w:p>
          <w:p w:rsidR="00B274CF" w:rsidRDefault="00B274CF" w:rsidP="008414A1"/>
        </w:tc>
        <w:tc>
          <w:tcPr>
            <w:tcW w:w="6300" w:type="dxa"/>
          </w:tcPr>
          <w:p w:rsidR="00B274CF" w:rsidRDefault="00B274CF" w:rsidP="008414A1">
            <w:pPr>
              <w:pStyle w:val="ListParagraph"/>
              <w:numPr>
                <w:ilvl w:val="0"/>
                <w:numId w:val="2"/>
              </w:numPr>
            </w:pPr>
            <w:r>
              <w:t>Staff are trained not to resist a robbery</w:t>
            </w:r>
          </w:p>
          <w:p w:rsidR="00B274CF" w:rsidRDefault="00B274CF" w:rsidP="00F31292">
            <w:pPr>
              <w:pStyle w:val="ListParagraph"/>
              <w:numPr>
                <w:ilvl w:val="0"/>
                <w:numId w:val="2"/>
              </w:numPr>
            </w:pPr>
            <w:r>
              <w:t>Two managers are always on duty</w:t>
            </w:r>
          </w:p>
          <w:p w:rsidR="00B274CF" w:rsidRDefault="00B274CF" w:rsidP="00805823">
            <w:pPr>
              <w:pStyle w:val="ListParagraph"/>
              <w:numPr>
                <w:ilvl w:val="0"/>
                <w:numId w:val="2"/>
              </w:numPr>
            </w:pPr>
            <w:r>
              <w:t>Staff are trained not to confront customers</w:t>
            </w:r>
          </w:p>
          <w:p w:rsidR="00B274CF" w:rsidRDefault="00B274CF" w:rsidP="00B952D6">
            <w:pPr>
              <w:pStyle w:val="ListParagraph"/>
              <w:numPr>
                <w:ilvl w:val="0"/>
                <w:numId w:val="2"/>
              </w:numPr>
            </w:pPr>
            <w:r>
              <w:t>Staff report any incidents of abuse to manager for discussion and support</w:t>
            </w:r>
          </w:p>
          <w:p w:rsidR="00B274CF" w:rsidRDefault="00B274CF" w:rsidP="00916686">
            <w:pPr>
              <w:pStyle w:val="ListParagraph"/>
              <w:numPr>
                <w:ilvl w:val="0"/>
                <w:numId w:val="2"/>
              </w:numPr>
            </w:pPr>
            <w:r>
              <w:t>A panic button and audio/video monitoring equipment are constantly active and monitored by the back room staff</w:t>
            </w:r>
          </w:p>
          <w:p w:rsidR="00B274CF" w:rsidRDefault="00B274CF" w:rsidP="0029035B"/>
        </w:tc>
      </w:tr>
    </w:tbl>
    <w:p w:rsidR="0015381F" w:rsidRDefault="0015381F" w:rsidP="0015381F"/>
    <w:sdt>
      <w:sdtPr>
        <w:rPr>
          <w:rFonts w:asciiTheme="minorHAnsi" w:eastAsiaTheme="minorHAnsi" w:hAnsiTheme="minorHAnsi" w:cstheme="minorBidi"/>
          <w:color w:val="auto"/>
          <w:sz w:val="22"/>
          <w:szCs w:val="22"/>
        </w:rPr>
        <w:id w:val="493532617"/>
        <w:docPartObj>
          <w:docPartGallery w:val="Bibliographies"/>
          <w:docPartUnique/>
        </w:docPartObj>
      </w:sdtPr>
      <w:sdtEndPr/>
      <w:sdtContent>
        <w:p w:rsidR="000A0534" w:rsidRDefault="000A0534">
          <w:pPr>
            <w:pStyle w:val="Heading1"/>
          </w:pPr>
          <w:r>
            <w:t>Bibliography</w:t>
          </w:r>
        </w:p>
        <w:sdt>
          <w:sdtPr>
            <w:id w:val="111145805"/>
            <w:bibliography/>
          </w:sdtPr>
          <w:sdtEndPr/>
          <w:sdtContent>
            <w:p w:rsidR="00E63B66" w:rsidRDefault="000A0534" w:rsidP="00E63B66">
              <w:pPr>
                <w:pStyle w:val="Bibliography"/>
                <w:ind w:left="720" w:hanging="720"/>
                <w:rPr>
                  <w:noProof/>
                  <w:sz w:val="24"/>
                  <w:szCs w:val="24"/>
                </w:rPr>
              </w:pPr>
              <w:r>
                <w:fldChar w:fldCharType="begin"/>
              </w:r>
              <w:r>
                <w:instrText xml:space="preserve"> BIBLIOGRAPHY </w:instrText>
              </w:r>
              <w:r>
                <w:fldChar w:fldCharType="separate"/>
              </w:r>
              <w:r w:rsidR="00E63B66">
                <w:rPr>
                  <w:noProof/>
                </w:rPr>
                <w:t xml:space="preserve">Katz, L. (2001). Risk Management. </w:t>
              </w:r>
              <w:r w:rsidR="00E63B66">
                <w:rPr>
                  <w:i/>
                  <w:iCs/>
                  <w:noProof/>
                </w:rPr>
                <w:t>Nonprofit Managers Journal</w:t>
              </w:r>
              <w:r w:rsidR="00E63B66">
                <w:rPr>
                  <w:noProof/>
                </w:rPr>
                <w:t>.</w:t>
              </w:r>
            </w:p>
            <w:p w:rsidR="00E63B66" w:rsidRDefault="00E63B66" w:rsidP="00E63B66">
              <w:pPr>
                <w:pStyle w:val="Bibliography"/>
                <w:ind w:left="720" w:hanging="720"/>
                <w:rPr>
                  <w:noProof/>
                </w:rPr>
              </w:pPr>
              <w:r>
                <w:rPr>
                  <w:noProof/>
                </w:rPr>
                <w:t xml:space="preserve">Oakes, L. (2009). </w:t>
              </w:r>
              <w:r>
                <w:rPr>
                  <w:i/>
                  <w:iCs/>
                  <w:noProof/>
                </w:rPr>
                <w:t>Risk Management for Nonprofits.</w:t>
              </w:r>
              <w:r>
                <w:rPr>
                  <w:noProof/>
                </w:rPr>
                <w:t xml:space="preserve"> Chicago: Top Shelf Publishing.</w:t>
              </w:r>
            </w:p>
            <w:p w:rsidR="00E63B66" w:rsidRDefault="00E63B66" w:rsidP="00E63B66">
              <w:pPr>
                <w:pStyle w:val="Bibliography"/>
                <w:ind w:left="720" w:hanging="720"/>
                <w:rPr>
                  <w:noProof/>
                </w:rPr>
              </w:pPr>
              <w:r>
                <w:rPr>
                  <w:noProof/>
                </w:rPr>
                <w:t xml:space="preserve">The Nonprofit Group. (2012). </w:t>
              </w:r>
              <w:r>
                <w:rPr>
                  <w:i/>
                  <w:iCs/>
                  <w:noProof/>
                </w:rPr>
                <w:t>Risk Assessment Cycle.</w:t>
              </w:r>
              <w:r>
                <w:rPr>
                  <w:noProof/>
                </w:rPr>
                <w:t xml:space="preserve"> Greene City: NG Press.</w:t>
              </w:r>
            </w:p>
            <w:p w:rsidR="00E63B66" w:rsidRDefault="00E63B66" w:rsidP="00E63B66">
              <w:pPr>
                <w:pStyle w:val="Bibliography"/>
                <w:ind w:left="720" w:hanging="720"/>
                <w:rPr>
                  <w:noProof/>
                </w:rPr>
              </w:pPr>
              <w:r>
                <w:rPr>
                  <w:noProof/>
                </w:rPr>
                <w:t xml:space="preserve">The Nonprofit Managers Group. (2001). </w:t>
              </w:r>
              <w:r>
                <w:rPr>
                  <w:i/>
                  <w:iCs/>
                  <w:noProof/>
                </w:rPr>
                <w:t>Risk Management.</w:t>
              </w:r>
              <w:r>
                <w:rPr>
                  <w:noProof/>
                </w:rPr>
                <w:t xml:space="preserve"> Greene City: NPMG Press.</w:t>
              </w:r>
            </w:p>
            <w:bookmarkStart w:id="3" w:name="_GoBack"/>
            <w:bookmarkEnd w:id="3"/>
            <w:p w:rsidR="000A0534" w:rsidRDefault="000A0534" w:rsidP="00E63B66">
              <w:r>
                <w:rPr>
                  <w:b/>
                  <w:bCs/>
                  <w:noProof/>
                </w:rPr>
                <w:fldChar w:fldCharType="end"/>
              </w:r>
            </w:p>
          </w:sdtContent>
        </w:sdt>
      </w:sdtContent>
    </w:sdt>
    <w:p w:rsidR="000A0534" w:rsidRPr="000A0534" w:rsidRDefault="000A0534" w:rsidP="000A0534"/>
    <w:sectPr w:rsidR="000A0534" w:rsidRPr="000A0534" w:rsidSect="007D53B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1FE" w:rsidRDefault="003941FE" w:rsidP="00F750B7">
      <w:pPr>
        <w:spacing w:after="0" w:line="240" w:lineRule="auto"/>
      </w:pPr>
      <w:r>
        <w:separator/>
      </w:r>
    </w:p>
  </w:endnote>
  <w:endnote w:type="continuationSeparator" w:id="0">
    <w:p w:rsidR="003941FE" w:rsidRDefault="003941FE" w:rsidP="00F750B7">
      <w:pPr>
        <w:spacing w:after="0" w:line="240" w:lineRule="auto"/>
      </w:pPr>
      <w:r>
        <w:continuationSeparator/>
      </w:r>
    </w:p>
  </w:endnote>
  <w:endnote w:id="1">
    <w:p w:rsidR="00C335DB" w:rsidRDefault="00C335DB">
      <w:pPr>
        <w:pStyle w:val="EndnoteText"/>
      </w:pPr>
      <w:r>
        <w:rPr>
          <w:rStyle w:val="EndnoteReference"/>
        </w:rPr>
        <w:endnoteRef/>
      </w:r>
      <w:r>
        <w:t xml:space="preserve"> </w:t>
      </w:r>
      <w:r w:rsidRPr="00C335DB">
        <w:t xml:space="preserve">Process adapted from </w:t>
      </w:r>
      <w:r w:rsidR="00794298">
        <w:t xml:space="preserve">the </w:t>
      </w:r>
      <w:r>
        <w:t xml:space="preserve">article </w:t>
      </w:r>
      <w:r w:rsidRPr="00C335DB">
        <w:t>"Risk Management"</w:t>
      </w:r>
      <w:r w:rsidR="00794298">
        <w:t xml:space="preserve"> by Lionel Katz</w:t>
      </w:r>
      <w:r w:rsidRPr="00C335DB">
        <w:t>, Nonprofit Managers Journal, 2001.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1FE" w:rsidRDefault="003941FE" w:rsidP="00F750B7">
      <w:pPr>
        <w:spacing w:after="0" w:line="240" w:lineRule="auto"/>
      </w:pPr>
      <w:r>
        <w:separator/>
      </w:r>
    </w:p>
  </w:footnote>
  <w:footnote w:type="continuationSeparator" w:id="0">
    <w:p w:rsidR="003941FE" w:rsidRDefault="003941FE" w:rsidP="00F750B7">
      <w:pPr>
        <w:spacing w:after="0" w:line="240" w:lineRule="auto"/>
      </w:pPr>
      <w:r>
        <w:continuationSeparator/>
      </w:r>
    </w:p>
  </w:footnote>
  <w:footnote w:id="1">
    <w:p w:rsidR="00F750B7" w:rsidRDefault="00F750B7">
      <w:pPr>
        <w:pStyle w:val="FootnoteText"/>
      </w:pPr>
      <w:r>
        <w:rPr>
          <w:rStyle w:val="FootnoteReference"/>
        </w:rPr>
        <w:footnoteRef/>
      </w:r>
      <w:r>
        <w:t xml:space="preserve"> </w:t>
      </w:r>
      <w:r w:rsidRPr="00F750B7">
        <w:t>Refer to the manuals in the main office, also available online at www.</w:t>
      </w:r>
      <w:r w:rsidR="008762E3">
        <w:t>bwh</w:t>
      </w:r>
      <w:r w:rsidRPr="00F750B7">
        <w:t>greene.org/standards.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72D61"/>
    <w:multiLevelType w:val="hybridMultilevel"/>
    <w:tmpl w:val="5574DE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BE02CB6"/>
    <w:multiLevelType w:val="hybridMultilevel"/>
    <w:tmpl w:val="140C8A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BBD"/>
    <w:rsid w:val="000249DE"/>
    <w:rsid w:val="0004626B"/>
    <w:rsid w:val="00064E0F"/>
    <w:rsid w:val="000A0534"/>
    <w:rsid w:val="000F7B53"/>
    <w:rsid w:val="0012539A"/>
    <w:rsid w:val="0015381F"/>
    <w:rsid w:val="00171B14"/>
    <w:rsid w:val="00181835"/>
    <w:rsid w:val="0029035B"/>
    <w:rsid w:val="003941FE"/>
    <w:rsid w:val="003C4CDB"/>
    <w:rsid w:val="00424180"/>
    <w:rsid w:val="0044529B"/>
    <w:rsid w:val="00491A38"/>
    <w:rsid w:val="004A736F"/>
    <w:rsid w:val="005B2041"/>
    <w:rsid w:val="00601F55"/>
    <w:rsid w:val="0068477B"/>
    <w:rsid w:val="006F2481"/>
    <w:rsid w:val="0078101F"/>
    <w:rsid w:val="00794298"/>
    <w:rsid w:val="007D53BE"/>
    <w:rsid w:val="00807975"/>
    <w:rsid w:val="008414A1"/>
    <w:rsid w:val="008632D4"/>
    <w:rsid w:val="008762E3"/>
    <w:rsid w:val="00876D66"/>
    <w:rsid w:val="008D0D6F"/>
    <w:rsid w:val="008F1BFB"/>
    <w:rsid w:val="008F6203"/>
    <w:rsid w:val="00916686"/>
    <w:rsid w:val="00967392"/>
    <w:rsid w:val="009E2D5F"/>
    <w:rsid w:val="00A01BFB"/>
    <w:rsid w:val="00A35B10"/>
    <w:rsid w:val="00A61E57"/>
    <w:rsid w:val="00A745D5"/>
    <w:rsid w:val="00AA10C2"/>
    <w:rsid w:val="00AB447B"/>
    <w:rsid w:val="00B274CF"/>
    <w:rsid w:val="00B952D6"/>
    <w:rsid w:val="00B95E51"/>
    <w:rsid w:val="00C335DB"/>
    <w:rsid w:val="00D4418E"/>
    <w:rsid w:val="00D61703"/>
    <w:rsid w:val="00DE0ECD"/>
    <w:rsid w:val="00E2362E"/>
    <w:rsid w:val="00E63B66"/>
    <w:rsid w:val="00E7005B"/>
    <w:rsid w:val="00E81380"/>
    <w:rsid w:val="00F50BBD"/>
    <w:rsid w:val="00F750B7"/>
    <w:rsid w:val="00F96748"/>
    <w:rsid w:val="00FA7097"/>
    <w:rsid w:val="00FE5322"/>
    <w:rsid w:val="00FE7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82EEA"/>
  <w15:chartTrackingRefBased/>
  <w15:docId w15:val="{50755AB1-0E50-400D-A77F-53A65CE9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50B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538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BB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50BBD"/>
    <w:pPr>
      <w:ind w:left="720"/>
      <w:contextualSpacing/>
    </w:pPr>
  </w:style>
  <w:style w:type="character" w:customStyle="1" w:styleId="Heading2Char">
    <w:name w:val="Heading 2 Char"/>
    <w:basedOn w:val="DefaultParagraphFont"/>
    <w:link w:val="Heading2"/>
    <w:uiPriority w:val="9"/>
    <w:rsid w:val="0015381F"/>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153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07975"/>
    <w:pPr>
      <w:spacing w:after="200" w:line="240" w:lineRule="auto"/>
    </w:pPr>
    <w:rPr>
      <w:i/>
      <w:iCs/>
      <w:color w:val="44546A" w:themeColor="text2"/>
      <w:sz w:val="18"/>
      <w:szCs w:val="18"/>
    </w:rPr>
  </w:style>
  <w:style w:type="character" w:styleId="Hyperlink">
    <w:name w:val="Hyperlink"/>
    <w:basedOn w:val="DefaultParagraphFont"/>
    <w:uiPriority w:val="99"/>
    <w:unhideWhenUsed/>
    <w:rsid w:val="00424180"/>
    <w:rPr>
      <w:color w:val="0563C1" w:themeColor="hyperlink"/>
      <w:u w:val="single"/>
    </w:rPr>
  </w:style>
  <w:style w:type="character" w:styleId="FollowedHyperlink">
    <w:name w:val="FollowedHyperlink"/>
    <w:basedOn w:val="DefaultParagraphFont"/>
    <w:uiPriority w:val="99"/>
    <w:semiHidden/>
    <w:unhideWhenUsed/>
    <w:rsid w:val="00181835"/>
    <w:rPr>
      <w:color w:val="954F72" w:themeColor="followedHyperlink"/>
      <w:u w:val="single"/>
    </w:rPr>
  </w:style>
  <w:style w:type="paragraph" w:styleId="EndnoteText">
    <w:name w:val="endnote text"/>
    <w:basedOn w:val="Normal"/>
    <w:link w:val="EndnoteTextChar"/>
    <w:uiPriority w:val="99"/>
    <w:semiHidden/>
    <w:unhideWhenUsed/>
    <w:rsid w:val="00F750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50B7"/>
    <w:rPr>
      <w:sz w:val="20"/>
      <w:szCs w:val="20"/>
    </w:rPr>
  </w:style>
  <w:style w:type="character" w:styleId="EndnoteReference">
    <w:name w:val="endnote reference"/>
    <w:basedOn w:val="DefaultParagraphFont"/>
    <w:uiPriority w:val="99"/>
    <w:semiHidden/>
    <w:unhideWhenUsed/>
    <w:rsid w:val="00F750B7"/>
    <w:rPr>
      <w:vertAlign w:val="superscript"/>
    </w:rPr>
  </w:style>
  <w:style w:type="paragraph" w:styleId="FootnoteText">
    <w:name w:val="footnote text"/>
    <w:basedOn w:val="Normal"/>
    <w:link w:val="FootnoteTextChar"/>
    <w:uiPriority w:val="99"/>
    <w:semiHidden/>
    <w:unhideWhenUsed/>
    <w:rsid w:val="00F750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50B7"/>
    <w:rPr>
      <w:sz w:val="20"/>
      <w:szCs w:val="20"/>
    </w:rPr>
  </w:style>
  <w:style w:type="character" w:styleId="FootnoteReference">
    <w:name w:val="footnote reference"/>
    <w:basedOn w:val="DefaultParagraphFont"/>
    <w:uiPriority w:val="99"/>
    <w:semiHidden/>
    <w:unhideWhenUsed/>
    <w:rsid w:val="00F750B7"/>
    <w:rPr>
      <w:vertAlign w:val="superscript"/>
    </w:rPr>
  </w:style>
  <w:style w:type="paragraph" w:styleId="Bibliography">
    <w:name w:val="Bibliography"/>
    <w:basedOn w:val="Normal"/>
    <w:next w:val="Normal"/>
    <w:uiPriority w:val="37"/>
    <w:unhideWhenUsed/>
    <w:rsid w:val="000A0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7688">
      <w:bodyDiv w:val="1"/>
      <w:marLeft w:val="0"/>
      <w:marRight w:val="0"/>
      <w:marTop w:val="0"/>
      <w:marBottom w:val="0"/>
      <w:divBdr>
        <w:top w:val="none" w:sz="0" w:space="0" w:color="auto"/>
        <w:left w:val="none" w:sz="0" w:space="0" w:color="auto"/>
        <w:bottom w:val="none" w:sz="0" w:space="0" w:color="auto"/>
        <w:right w:val="none" w:sz="0" w:space="0" w:color="auto"/>
      </w:divBdr>
    </w:div>
    <w:div w:id="40248169">
      <w:bodyDiv w:val="1"/>
      <w:marLeft w:val="0"/>
      <w:marRight w:val="0"/>
      <w:marTop w:val="0"/>
      <w:marBottom w:val="0"/>
      <w:divBdr>
        <w:top w:val="none" w:sz="0" w:space="0" w:color="auto"/>
        <w:left w:val="none" w:sz="0" w:space="0" w:color="auto"/>
        <w:bottom w:val="none" w:sz="0" w:space="0" w:color="auto"/>
        <w:right w:val="none" w:sz="0" w:space="0" w:color="auto"/>
      </w:divBdr>
    </w:div>
    <w:div w:id="44792059">
      <w:bodyDiv w:val="1"/>
      <w:marLeft w:val="0"/>
      <w:marRight w:val="0"/>
      <w:marTop w:val="0"/>
      <w:marBottom w:val="0"/>
      <w:divBdr>
        <w:top w:val="none" w:sz="0" w:space="0" w:color="auto"/>
        <w:left w:val="none" w:sz="0" w:space="0" w:color="auto"/>
        <w:bottom w:val="none" w:sz="0" w:space="0" w:color="auto"/>
        <w:right w:val="none" w:sz="0" w:space="0" w:color="auto"/>
      </w:divBdr>
    </w:div>
    <w:div w:id="85655987">
      <w:bodyDiv w:val="1"/>
      <w:marLeft w:val="0"/>
      <w:marRight w:val="0"/>
      <w:marTop w:val="0"/>
      <w:marBottom w:val="0"/>
      <w:divBdr>
        <w:top w:val="none" w:sz="0" w:space="0" w:color="auto"/>
        <w:left w:val="none" w:sz="0" w:space="0" w:color="auto"/>
        <w:bottom w:val="none" w:sz="0" w:space="0" w:color="auto"/>
        <w:right w:val="none" w:sz="0" w:space="0" w:color="auto"/>
      </w:divBdr>
    </w:div>
    <w:div w:id="164323451">
      <w:bodyDiv w:val="1"/>
      <w:marLeft w:val="0"/>
      <w:marRight w:val="0"/>
      <w:marTop w:val="0"/>
      <w:marBottom w:val="0"/>
      <w:divBdr>
        <w:top w:val="none" w:sz="0" w:space="0" w:color="auto"/>
        <w:left w:val="none" w:sz="0" w:space="0" w:color="auto"/>
        <w:bottom w:val="none" w:sz="0" w:space="0" w:color="auto"/>
        <w:right w:val="none" w:sz="0" w:space="0" w:color="auto"/>
      </w:divBdr>
    </w:div>
    <w:div w:id="189802354">
      <w:bodyDiv w:val="1"/>
      <w:marLeft w:val="0"/>
      <w:marRight w:val="0"/>
      <w:marTop w:val="0"/>
      <w:marBottom w:val="0"/>
      <w:divBdr>
        <w:top w:val="none" w:sz="0" w:space="0" w:color="auto"/>
        <w:left w:val="none" w:sz="0" w:space="0" w:color="auto"/>
        <w:bottom w:val="none" w:sz="0" w:space="0" w:color="auto"/>
        <w:right w:val="none" w:sz="0" w:space="0" w:color="auto"/>
      </w:divBdr>
    </w:div>
    <w:div w:id="223376152">
      <w:bodyDiv w:val="1"/>
      <w:marLeft w:val="0"/>
      <w:marRight w:val="0"/>
      <w:marTop w:val="0"/>
      <w:marBottom w:val="0"/>
      <w:divBdr>
        <w:top w:val="none" w:sz="0" w:space="0" w:color="auto"/>
        <w:left w:val="none" w:sz="0" w:space="0" w:color="auto"/>
        <w:bottom w:val="none" w:sz="0" w:space="0" w:color="auto"/>
        <w:right w:val="none" w:sz="0" w:space="0" w:color="auto"/>
      </w:divBdr>
    </w:div>
    <w:div w:id="324019252">
      <w:bodyDiv w:val="1"/>
      <w:marLeft w:val="0"/>
      <w:marRight w:val="0"/>
      <w:marTop w:val="0"/>
      <w:marBottom w:val="0"/>
      <w:divBdr>
        <w:top w:val="none" w:sz="0" w:space="0" w:color="auto"/>
        <w:left w:val="none" w:sz="0" w:space="0" w:color="auto"/>
        <w:bottom w:val="none" w:sz="0" w:space="0" w:color="auto"/>
        <w:right w:val="none" w:sz="0" w:space="0" w:color="auto"/>
      </w:divBdr>
    </w:div>
    <w:div w:id="447969846">
      <w:bodyDiv w:val="1"/>
      <w:marLeft w:val="0"/>
      <w:marRight w:val="0"/>
      <w:marTop w:val="0"/>
      <w:marBottom w:val="0"/>
      <w:divBdr>
        <w:top w:val="none" w:sz="0" w:space="0" w:color="auto"/>
        <w:left w:val="none" w:sz="0" w:space="0" w:color="auto"/>
        <w:bottom w:val="none" w:sz="0" w:space="0" w:color="auto"/>
        <w:right w:val="none" w:sz="0" w:space="0" w:color="auto"/>
      </w:divBdr>
    </w:div>
    <w:div w:id="487552752">
      <w:bodyDiv w:val="1"/>
      <w:marLeft w:val="0"/>
      <w:marRight w:val="0"/>
      <w:marTop w:val="0"/>
      <w:marBottom w:val="0"/>
      <w:divBdr>
        <w:top w:val="none" w:sz="0" w:space="0" w:color="auto"/>
        <w:left w:val="none" w:sz="0" w:space="0" w:color="auto"/>
        <w:bottom w:val="none" w:sz="0" w:space="0" w:color="auto"/>
        <w:right w:val="none" w:sz="0" w:space="0" w:color="auto"/>
      </w:divBdr>
    </w:div>
    <w:div w:id="518008205">
      <w:bodyDiv w:val="1"/>
      <w:marLeft w:val="0"/>
      <w:marRight w:val="0"/>
      <w:marTop w:val="0"/>
      <w:marBottom w:val="0"/>
      <w:divBdr>
        <w:top w:val="none" w:sz="0" w:space="0" w:color="auto"/>
        <w:left w:val="none" w:sz="0" w:space="0" w:color="auto"/>
        <w:bottom w:val="none" w:sz="0" w:space="0" w:color="auto"/>
        <w:right w:val="none" w:sz="0" w:space="0" w:color="auto"/>
      </w:divBdr>
    </w:div>
    <w:div w:id="540098073">
      <w:bodyDiv w:val="1"/>
      <w:marLeft w:val="0"/>
      <w:marRight w:val="0"/>
      <w:marTop w:val="0"/>
      <w:marBottom w:val="0"/>
      <w:divBdr>
        <w:top w:val="none" w:sz="0" w:space="0" w:color="auto"/>
        <w:left w:val="none" w:sz="0" w:space="0" w:color="auto"/>
        <w:bottom w:val="none" w:sz="0" w:space="0" w:color="auto"/>
        <w:right w:val="none" w:sz="0" w:space="0" w:color="auto"/>
      </w:divBdr>
    </w:div>
    <w:div w:id="590510936">
      <w:bodyDiv w:val="1"/>
      <w:marLeft w:val="0"/>
      <w:marRight w:val="0"/>
      <w:marTop w:val="0"/>
      <w:marBottom w:val="0"/>
      <w:divBdr>
        <w:top w:val="none" w:sz="0" w:space="0" w:color="auto"/>
        <w:left w:val="none" w:sz="0" w:space="0" w:color="auto"/>
        <w:bottom w:val="none" w:sz="0" w:space="0" w:color="auto"/>
        <w:right w:val="none" w:sz="0" w:space="0" w:color="auto"/>
      </w:divBdr>
    </w:div>
    <w:div w:id="595867900">
      <w:bodyDiv w:val="1"/>
      <w:marLeft w:val="0"/>
      <w:marRight w:val="0"/>
      <w:marTop w:val="0"/>
      <w:marBottom w:val="0"/>
      <w:divBdr>
        <w:top w:val="none" w:sz="0" w:space="0" w:color="auto"/>
        <w:left w:val="none" w:sz="0" w:space="0" w:color="auto"/>
        <w:bottom w:val="none" w:sz="0" w:space="0" w:color="auto"/>
        <w:right w:val="none" w:sz="0" w:space="0" w:color="auto"/>
      </w:divBdr>
    </w:div>
    <w:div w:id="728921706">
      <w:bodyDiv w:val="1"/>
      <w:marLeft w:val="0"/>
      <w:marRight w:val="0"/>
      <w:marTop w:val="0"/>
      <w:marBottom w:val="0"/>
      <w:divBdr>
        <w:top w:val="none" w:sz="0" w:space="0" w:color="auto"/>
        <w:left w:val="none" w:sz="0" w:space="0" w:color="auto"/>
        <w:bottom w:val="none" w:sz="0" w:space="0" w:color="auto"/>
        <w:right w:val="none" w:sz="0" w:space="0" w:color="auto"/>
      </w:divBdr>
    </w:div>
    <w:div w:id="758402949">
      <w:bodyDiv w:val="1"/>
      <w:marLeft w:val="0"/>
      <w:marRight w:val="0"/>
      <w:marTop w:val="0"/>
      <w:marBottom w:val="0"/>
      <w:divBdr>
        <w:top w:val="none" w:sz="0" w:space="0" w:color="auto"/>
        <w:left w:val="none" w:sz="0" w:space="0" w:color="auto"/>
        <w:bottom w:val="none" w:sz="0" w:space="0" w:color="auto"/>
        <w:right w:val="none" w:sz="0" w:space="0" w:color="auto"/>
      </w:divBdr>
    </w:div>
    <w:div w:id="785270626">
      <w:bodyDiv w:val="1"/>
      <w:marLeft w:val="0"/>
      <w:marRight w:val="0"/>
      <w:marTop w:val="0"/>
      <w:marBottom w:val="0"/>
      <w:divBdr>
        <w:top w:val="none" w:sz="0" w:space="0" w:color="auto"/>
        <w:left w:val="none" w:sz="0" w:space="0" w:color="auto"/>
        <w:bottom w:val="none" w:sz="0" w:space="0" w:color="auto"/>
        <w:right w:val="none" w:sz="0" w:space="0" w:color="auto"/>
      </w:divBdr>
    </w:div>
    <w:div w:id="945037899">
      <w:bodyDiv w:val="1"/>
      <w:marLeft w:val="0"/>
      <w:marRight w:val="0"/>
      <w:marTop w:val="0"/>
      <w:marBottom w:val="0"/>
      <w:divBdr>
        <w:top w:val="none" w:sz="0" w:space="0" w:color="auto"/>
        <w:left w:val="none" w:sz="0" w:space="0" w:color="auto"/>
        <w:bottom w:val="none" w:sz="0" w:space="0" w:color="auto"/>
        <w:right w:val="none" w:sz="0" w:space="0" w:color="auto"/>
      </w:divBdr>
    </w:div>
    <w:div w:id="994798884">
      <w:bodyDiv w:val="1"/>
      <w:marLeft w:val="0"/>
      <w:marRight w:val="0"/>
      <w:marTop w:val="0"/>
      <w:marBottom w:val="0"/>
      <w:divBdr>
        <w:top w:val="none" w:sz="0" w:space="0" w:color="auto"/>
        <w:left w:val="none" w:sz="0" w:space="0" w:color="auto"/>
        <w:bottom w:val="none" w:sz="0" w:space="0" w:color="auto"/>
        <w:right w:val="none" w:sz="0" w:space="0" w:color="auto"/>
      </w:divBdr>
    </w:div>
    <w:div w:id="1024868894">
      <w:bodyDiv w:val="1"/>
      <w:marLeft w:val="0"/>
      <w:marRight w:val="0"/>
      <w:marTop w:val="0"/>
      <w:marBottom w:val="0"/>
      <w:divBdr>
        <w:top w:val="none" w:sz="0" w:space="0" w:color="auto"/>
        <w:left w:val="none" w:sz="0" w:space="0" w:color="auto"/>
        <w:bottom w:val="none" w:sz="0" w:space="0" w:color="auto"/>
        <w:right w:val="none" w:sz="0" w:space="0" w:color="auto"/>
      </w:divBdr>
    </w:div>
    <w:div w:id="1048992968">
      <w:bodyDiv w:val="1"/>
      <w:marLeft w:val="0"/>
      <w:marRight w:val="0"/>
      <w:marTop w:val="0"/>
      <w:marBottom w:val="0"/>
      <w:divBdr>
        <w:top w:val="none" w:sz="0" w:space="0" w:color="auto"/>
        <w:left w:val="none" w:sz="0" w:space="0" w:color="auto"/>
        <w:bottom w:val="none" w:sz="0" w:space="0" w:color="auto"/>
        <w:right w:val="none" w:sz="0" w:space="0" w:color="auto"/>
      </w:divBdr>
    </w:div>
    <w:div w:id="1106773653">
      <w:bodyDiv w:val="1"/>
      <w:marLeft w:val="0"/>
      <w:marRight w:val="0"/>
      <w:marTop w:val="0"/>
      <w:marBottom w:val="0"/>
      <w:divBdr>
        <w:top w:val="none" w:sz="0" w:space="0" w:color="auto"/>
        <w:left w:val="none" w:sz="0" w:space="0" w:color="auto"/>
        <w:bottom w:val="none" w:sz="0" w:space="0" w:color="auto"/>
        <w:right w:val="none" w:sz="0" w:space="0" w:color="auto"/>
      </w:divBdr>
    </w:div>
    <w:div w:id="1108355375">
      <w:bodyDiv w:val="1"/>
      <w:marLeft w:val="0"/>
      <w:marRight w:val="0"/>
      <w:marTop w:val="0"/>
      <w:marBottom w:val="0"/>
      <w:divBdr>
        <w:top w:val="none" w:sz="0" w:space="0" w:color="auto"/>
        <w:left w:val="none" w:sz="0" w:space="0" w:color="auto"/>
        <w:bottom w:val="none" w:sz="0" w:space="0" w:color="auto"/>
        <w:right w:val="none" w:sz="0" w:space="0" w:color="auto"/>
      </w:divBdr>
    </w:div>
    <w:div w:id="1108430135">
      <w:bodyDiv w:val="1"/>
      <w:marLeft w:val="0"/>
      <w:marRight w:val="0"/>
      <w:marTop w:val="0"/>
      <w:marBottom w:val="0"/>
      <w:divBdr>
        <w:top w:val="none" w:sz="0" w:space="0" w:color="auto"/>
        <w:left w:val="none" w:sz="0" w:space="0" w:color="auto"/>
        <w:bottom w:val="none" w:sz="0" w:space="0" w:color="auto"/>
        <w:right w:val="none" w:sz="0" w:space="0" w:color="auto"/>
      </w:divBdr>
    </w:div>
    <w:div w:id="1108693892">
      <w:bodyDiv w:val="1"/>
      <w:marLeft w:val="0"/>
      <w:marRight w:val="0"/>
      <w:marTop w:val="0"/>
      <w:marBottom w:val="0"/>
      <w:divBdr>
        <w:top w:val="none" w:sz="0" w:space="0" w:color="auto"/>
        <w:left w:val="none" w:sz="0" w:space="0" w:color="auto"/>
        <w:bottom w:val="none" w:sz="0" w:space="0" w:color="auto"/>
        <w:right w:val="none" w:sz="0" w:space="0" w:color="auto"/>
      </w:divBdr>
    </w:div>
    <w:div w:id="1164203068">
      <w:bodyDiv w:val="1"/>
      <w:marLeft w:val="0"/>
      <w:marRight w:val="0"/>
      <w:marTop w:val="0"/>
      <w:marBottom w:val="0"/>
      <w:divBdr>
        <w:top w:val="none" w:sz="0" w:space="0" w:color="auto"/>
        <w:left w:val="none" w:sz="0" w:space="0" w:color="auto"/>
        <w:bottom w:val="none" w:sz="0" w:space="0" w:color="auto"/>
        <w:right w:val="none" w:sz="0" w:space="0" w:color="auto"/>
      </w:divBdr>
    </w:div>
    <w:div w:id="1287077875">
      <w:bodyDiv w:val="1"/>
      <w:marLeft w:val="0"/>
      <w:marRight w:val="0"/>
      <w:marTop w:val="0"/>
      <w:marBottom w:val="0"/>
      <w:divBdr>
        <w:top w:val="none" w:sz="0" w:space="0" w:color="auto"/>
        <w:left w:val="none" w:sz="0" w:space="0" w:color="auto"/>
        <w:bottom w:val="none" w:sz="0" w:space="0" w:color="auto"/>
        <w:right w:val="none" w:sz="0" w:space="0" w:color="auto"/>
      </w:divBdr>
    </w:div>
    <w:div w:id="1310553966">
      <w:bodyDiv w:val="1"/>
      <w:marLeft w:val="0"/>
      <w:marRight w:val="0"/>
      <w:marTop w:val="0"/>
      <w:marBottom w:val="0"/>
      <w:divBdr>
        <w:top w:val="none" w:sz="0" w:space="0" w:color="auto"/>
        <w:left w:val="none" w:sz="0" w:space="0" w:color="auto"/>
        <w:bottom w:val="none" w:sz="0" w:space="0" w:color="auto"/>
        <w:right w:val="none" w:sz="0" w:space="0" w:color="auto"/>
      </w:divBdr>
    </w:div>
    <w:div w:id="1344091061">
      <w:bodyDiv w:val="1"/>
      <w:marLeft w:val="0"/>
      <w:marRight w:val="0"/>
      <w:marTop w:val="0"/>
      <w:marBottom w:val="0"/>
      <w:divBdr>
        <w:top w:val="none" w:sz="0" w:space="0" w:color="auto"/>
        <w:left w:val="none" w:sz="0" w:space="0" w:color="auto"/>
        <w:bottom w:val="none" w:sz="0" w:space="0" w:color="auto"/>
        <w:right w:val="none" w:sz="0" w:space="0" w:color="auto"/>
      </w:divBdr>
    </w:div>
    <w:div w:id="1417676468">
      <w:bodyDiv w:val="1"/>
      <w:marLeft w:val="0"/>
      <w:marRight w:val="0"/>
      <w:marTop w:val="0"/>
      <w:marBottom w:val="0"/>
      <w:divBdr>
        <w:top w:val="none" w:sz="0" w:space="0" w:color="auto"/>
        <w:left w:val="none" w:sz="0" w:space="0" w:color="auto"/>
        <w:bottom w:val="none" w:sz="0" w:space="0" w:color="auto"/>
        <w:right w:val="none" w:sz="0" w:space="0" w:color="auto"/>
      </w:divBdr>
    </w:div>
    <w:div w:id="1425153535">
      <w:bodyDiv w:val="1"/>
      <w:marLeft w:val="0"/>
      <w:marRight w:val="0"/>
      <w:marTop w:val="0"/>
      <w:marBottom w:val="0"/>
      <w:divBdr>
        <w:top w:val="none" w:sz="0" w:space="0" w:color="auto"/>
        <w:left w:val="none" w:sz="0" w:space="0" w:color="auto"/>
        <w:bottom w:val="none" w:sz="0" w:space="0" w:color="auto"/>
        <w:right w:val="none" w:sz="0" w:space="0" w:color="auto"/>
      </w:divBdr>
    </w:div>
    <w:div w:id="1446195133">
      <w:bodyDiv w:val="1"/>
      <w:marLeft w:val="0"/>
      <w:marRight w:val="0"/>
      <w:marTop w:val="0"/>
      <w:marBottom w:val="0"/>
      <w:divBdr>
        <w:top w:val="none" w:sz="0" w:space="0" w:color="auto"/>
        <w:left w:val="none" w:sz="0" w:space="0" w:color="auto"/>
        <w:bottom w:val="none" w:sz="0" w:space="0" w:color="auto"/>
        <w:right w:val="none" w:sz="0" w:space="0" w:color="auto"/>
      </w:divBdr>
    </w:div>
    <w:div w:id="1468663993">
      <w:bodyDiv w:val="1"/>
      <w:marLeft w:val="0"/>
      <w:marRight w:val="0"/>
      <w:marTop w:val="0"/>
      <w:marBottom w:val="0"/>
      <w:divBdr>
        <w:top w:val="none" w:sz="0" w:space="0" w:color="auto"/>
        <w:left w:val="none" w:sz="0" w:space="0" w:color="auto"/>
        <w:bottom w:val="none" w:sz="0" w:space="0" w:color="auto"/>
        <w:right w:val="none" w:sz="0" w:space="0" w:color="auto"/>
      </w:divBdr>
    </w:div>
    <w:div w:id="1550916336">
      <w:bodyDiv w:val="1"/>
      <w:marLeft w:val="0"/>
      <w:marRight w:val="0"/>
      <w:marTop w:val="0"/>
      <w:marBottom w:val="0"/>
      <w:divBdr>
        <w:top w:val="none" w:sz="0" w:space="0" w:color="auto"/>
        <w:left w:val="none" w:sz="0" w:space="0" w:color="auto"/>
        <w:bottom w:val="none" w:sz="0" w:space="0" w:color="auto"/>
        <w:right w:val="none" w:sz="0" w:space="0" w:color="auto"/>
      </w:divBdr>
    </w:div>
    <w:div w:id="1655715539">
      <w:bodyDiv w:val="1"/>
      <w:marLeft w:val="0"/>
      <w:marRight w:val="0"/>
      <w:marTop w:val="0"/>
      <w:marBottom w:val="0"/>
      <w:divBdr>
        <w:top w:val="none" w:sz="0" w:space="0" w:color="auto"/>
        <w:left w:val="none" w:sz="0" w:space="0" w:color="auto"/>
        <w:bottom w:val="none" w:sz="0" w:space="0" w:color="auto"/>
        <w:right w:val="none" w:sz="0" w:space="0" w:color="auto"/>
      </w:divBdr>
    </w:div>
    <w:div w:id="1766997834">
      <w:bodyDiv w:val="1"/>
      <w:marLeft w:val="0"/>
      <w:marRight w:val="0"/>
      <w:marTop w:val="0"/>
      <w:marBottom w:val="0"/>
      <w:divBdr>
        <w:top w:val="none" w:sz="0" w:space="0" w:color="auto"/>
        <w:left w:val="none" w:sz="0" w:space="0" w:color="auto"/>
        <w:bottom w:val="none" w:sz="0" w:space="0" w:color="auto"/>
        <w:right w:val="none" w:sz="0" w:space="0" w:color="auto"/>
      </w:divBdr>
    </w:div>
    <w:div w:id="1777795120">
      <w:bodyDiv w:val="1"/>
      <w:marLeft w:val="0"/>
      <w:marRight w:val="0"/>
      <w:marTop w:val="0"/>
      <w:marBottom w:val="0"/>
      <w:divBdr>
        <w:top w:val="none" w:sz="0" w:space="0" w:color="auto"/>
        <w:left w:val="none" w:sz="0" w:space="0" w:color="auto"/>
        <w:bottom w:val="none" w:sz="0" w:space="0" w:color="auto"/>
        <w:right w:val="none" w:sz="0" w:space="0" w:color="auto"/>
      </w:divBdr>
    </w:div>
    <w:div w:id="1778527166">
      <w:bodyDiv w:val="1"/>
      <w:marLeft w:val="0"/>
      <w:marRight w:val="0"/>
      <w:marTop w:val="0"/>
      <w:marBottom w:val="0"/>
      <w:divBdr>
        <w:top w:val="none" w:sz="0" w:space="0" w:color="auto"/>
        <w:left w:val="none" w:sz="0" w:space="0" w:color="auto"/>
        <w:bottom w:val="none" w:sz="0" w:space="0" w:color="auto"/>
        <w:right w:val="none" w:sz="0" w:space="0" w:color="auto"/>
      </w:divBdr>
    </w:div>
    <w:div w:id="1795630879">
      <w:bodyDiv w:val="1"/>
      <w:marLeft w:val="0"/>
      <w:marRight w:val="0"/>
      <w:marTop w:val="0"/>
      <w:marBottom w:val="0"/>
      <w:divBdr>
        <w:top w:val="none" w:sz="0" w:space="0" w:color="auto"/>
        <w:left w:val="none" w:sz="0" w:space="0" w:color="auto"/>
        <w:bottom w:val="none" w:sz="0" w:space="0" w:color="auto"/>
        <w:right w:val="none" w:sz="0" w:space="0" w:color="auto"/>
      </w:divBdr>
    </w:div>
    <w:div w:id="1817644734">
      <w:bodyDiv w:val="1"/>
      <w:marLeft w:val="0"/>
      <w:marRight w:val="0"/>
      <w:marTop w:val="0"/>
      <w:marBottom w:val="0"/>
      <w:divBdr>
        <w:top w:val="none" w:sz="0" w:space="0" w:color="auto"/>
        <w:left w:val="none" w:sz="0" w:space="0" w:color="auto"/>
        <w:bottom w:val="none" w:sz="0" w:space="0" w:color="auto"/>
        <w:right w:val="none" w:sz="0" w:space="0" w:color="auto"/>
      </w:divBdr>
    </w:div>
    <w:div w:id="1829634285">
      <w:bodyDiv w:val="1"/>
      <w:marLeft w:val="0"/>
      <w:marRight w:val="0"/>
      <w:marTop w:val="0"/>
      <w:marBottom w:val="0"/>
      <w:divBdr>
        <w:top w:val="none" w:sz="0" w:space="0" w:color="auto"/>
        <w:left w:val="none" w:sz="0" w:space="0" w:color="auto"/>
        <w:bottom w:val="none" w:sz="0" w:space="0" w:color="auto"/>
        <w:right w:val="none" w:sz="0" w:space="0" w:color="auto"/>
      </w:divBdr>
    </w:div>
    <w:div w:id="1830367253">
      <w:bodyDiv w:val="1"/>
      <w:marLeft w:val="0"/>
      <w:marRight w:val="0"/>
      <w:marTop w:val="0"/>
      <w:marBottom w:val="0"/>
      <w:divBdr>
        <w:top w:val="none" w:sz="0" w:space="0" w:color="auto"/>
        <w:left w:val="none" w:sz="0" w:space="0" w:color="auto"/>
        <w:bottom w:val="none" w:sz="0" w:space="0" w:color="auto"/>
        <w:right w:val="none" w:sz="0" w:space="0" w:color="auto"/>
      </w:divBdr>
    </w:div>
    <w:div w:id="2004161117">
      <w:bodyDiv w:val="1"/>
      <w:marLeft w:val="0"/>
      <w:marRight w:val="0"/>
      <w:marTop w:val="0"/>
      <w:marBottom w:val="0"/>
      <w:divBdr>
        <w:top w:val="none" w:sz="0" w:space="0" w:color="auto"/>
        <w:left w:val="none" w:sz="0" w:space="0" w:color="auto"/>
        <w:bottom w:val="none" w:sz="0" w:space="0" w:color="auto"/>
        <w:right w:val="none" w:sz="0" w:space="0" w:color="auto"/>
      </w:divBdr>
    </w:div>
    <w:div w:id="2018774083">
      <w:bodyDiv w:val="1"/>
      <w:marLeft w:val="0"/>
      <w:marRight w:val="0"/>
      <w:marTop w:val="0"/>
      <w:marBottom w:val="0"/>
      <w:divBdr>
        <w:top w:val="none" w:sz="0" w:space="0" w:color="auto"/>
        <w:left w:val="none" w:sz="0" w:space="0" w:color="auto"/>
        <w:bottom w:val="none" w:sz="0" w:space="0" w:color="auto"/>
        <w:right w:val="none" w:sz="0" w:space="0" w:color="auto"/>
      </w:divBdr>
    </w:div>
    <w:div w:id="2038041346">
      <w:bodyDiv w:val="1"/>
      <w:marLeft w:val="0"/>
      <w:marRight w:val="0"/>
      <w:marTop w:val="0"/>
      <w:marBottom w:val="0"/>
      <w:divBdr>
        <w:top w:val="none" w:sz="0" w:space="0" w:color="auto"/>
        <w:left w:val="none" w:sz="0" w:space="0" w:color="auto"/>
        <w:bottom w:val="none" w:sz="0" w:space="0" w:color="auto"/>
        <w:right w:val="none" w:sz="0" w:space="0" w:color="auto"/>
      </w:divBdr>
    </w:div>
    <w:div w:id="2044164572">
      <w:bodyDiv w:val="1"/>
      <w:marLeft w:val="0"/>
      <w:marRight w:val="0"/>
      <w:marTop w:val="0"/>
      <w:marBottom w:val="0"/>
      <w:divBdr>
        <w:top w:val="none" w:sz="0" w:space="0" w:color="auto"/>
        <w:left w:val="none" w:sz="0" w:space="0" w:color="auto"/>
        <w:bottom w:val="none" w:sz="0" w:space="0" w:color="auto"/>
        <w:right w:val="none" w:sz="0" w:space="0" w:color="auto"/>
      </w:divBdr>
    </w:div>
    <w:div w:id="207049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yperlink" Target="mailto:dan@bwhgreene.org?subject=Question%20about%20Legal%20Risks" TargetMode="External"/><Relationship Id="rId4" Type="http://schemas.openxmlformats.org/officeDocument/2006/relationships/settings" Target="settings.xml"/><Relationship Id="rId9" Type="http://schemas.openxmlformats.org/officeDocument/2006/relationships/hyperlink" Target="Types%20of%20Risks.docx"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905581-D313-4A4B-A7D3-C8D177D10360}" type="doc">
      <dgm:prSet loTypeId="urn:microsoft.com/office/officeart/2005/8/layout/cycle1" loCatId="cycle" qsTypeId="urn:microsoft.com/office/officeart/2005/8/quickstyle/simple1" qsCatId="simple" csTypeId="urn:microsoft.com/office/officeart/2005/8/colors/accent1_2" csCatId="accent1" phldr="1"/>
      <dgm:spPr/>
    </dgm:pt>
    <dgm:pt modelId="{CA790F39-510A-4EFE-BE10-EE7CA7ED3F01}">
      <dgm:prSet phldrT="[Text]"/>
      <dgm:spPr/>
      <dgm:t>
        <a:bodyPr/>
        <a:lstStyle/>
        <a:p>
          <a:r>
            <a:rPr lang="en-US"/>
            <a:t>Identify Hazards</a:t>
          </a:r>
        </a:p>
      </dgm:t>
    </dgm:pt>
    <dgm:pt modelId="{226E5C9F-B838-423D-84D1-B5DB1AACA934}" type="parTrans" cxnId="{2DE52398-4D9E-4BC8-922C-B39B477D681B}">
      <dgm:prSet/>
      <dgm:spPr/>
      <dgm:t>
        <a:bodyPr/>
        <a:lstStyle/>
        <a:p>
          <a:endParaRPr lang="en-US"/>
        </a:p>
      </dgm:t>
    </dgm:pt>
    <dgm:pt modelId="{C86EEDF2-343B-45D4-9A40-354641EB68C0}" type="sibTrans" cxnId="{2DE52398-4D9E-4BC8-922C-B39B477D681B}">
      <dgm:prSet/>
      <dgm:spPr/>
      <dgm:t>
        <a:bodyPr/>
        <a:lstStyle/>
        <a:p>
          <a:endParaRPr lang="en-US"/>
        </a:p>
      </dgm:t>
    </dgm:pt>
    <dgm:pt modelId="{E75F3C92-7975-47F2-93ED-0042D3BFFCD1}">
      <dgm:prSet phldrT="[Text]"/>
      <dgm:spPr/>
      <dgm:t>
        <a:bodyPr/>
        <a:lstStyle/>
        <a:p>
          <a:r>
            <a:rPr lang="en-US"/>
            <a:t>Identify Harm</a:t>
          </a:r>
        </a:p>
      </dgm:t>
    </dgm:pt>
    <dgm:pt modelId="{40254883-10DA-42BF-B4C5-23DF14D74B11}" type="parTrans" cxnId="{C1E4ABC1-65E8-4BAF-AC3D-1069BA2BCAD4}">
      <dgm:prSet/>
      <dgm:spPr/>
      <dgm:t>
        <a:bodyPr/>
        <a:lstStyle/>
        <a:p>
          <a:endParaRPr lang="en-US"/>
        </a:p>
      </dgm:t>
    </dgm:pt>
    <dgm:pt modelId="{6CA1A6FF-8625-448B-BF74-975829E4CEE0}" type="sibTrans" cxnId="{C1E4ABC1-65E8-4BAF-AC3D-1069BA2BCAD4}">
      <dgm:prSet/>
      <dgm:spPr/>
      <dgm:t>
        <a:bodyPr/>
        <a:lstStyle/>
        <a:p>
          <a:endParaRPr lang="en-US"/>
        </a:p>
      </dgm:t>
    </dgm:pt>
    <dgm:pt modelId="{08922724-08FE-4C2C-A8BB-C5A43D70EB06}">
      <dgm:prSet phldrT="[Text]"/>
      <dgm:spPr/>
      <dgm:t>
        <a:bodyPr/>
        <a:lstStyle/>
        <a:p>
          <a:r>
            <a:rPr lang="en-US"/>
            <a:t>Identify Controls</a:t>
          </a:r>
        </a:p>
      </dgm:t>
    </dgm:pt>
    <dgm:pt modelId="{04DCDB91-985E-4EB6-BDE3-70509764A566}" type="parTrans" cxnId="{AA7909CD-0222-4F90-AC6F-C66D04133BF5}">
      <dgm:prSet/>
      <dgm:spPr/>
      <dgm:t>
        <a:bodyPr/>
        <a:lstStyle/>
        <a:p>
          <a:endParaRPr lang="en-US"/>
        </a:p>
      </dgm:t>
    </dgm:pt>
    <dgm:pt modelId="{6D3F1331-6313-41B4-AED6-94BBEA4AE669}" type="sibTrans" cxnId="{AA7909CD-0222-4F90-AC6F-C66D04133BF5}">
      <dgm:prSet/>
      <dgm:spPr/>
      <dgm:t>
        <a:bodyPr/>
        <a:lstStyle/>
        <a:p>
          <a:endParaRPr lang="en-US"/>
        </a:p>
      </dgm:t>
    </dgm:pt>
    <dgm:pt modelId="{51A47A08-F315-4764-AC3B-B278830E4414}">
      <dgm:prSet phldrT="[Text]"/>
      <dgm:spPr/>
      <dgm:t>
        <a:bodyPr/>
        <a:lstStyle/>
        <a:p>
          <a:r>
            <a:rPr lang="en-US"/>
            <a:t>Share and Improve</a:t>
          </a:r>
        </a:p>
      </dgm:t>
    </dgm:pt>
    <dgm:pt modelId="{E6F5F248-DC23-4EB8-B583-F1529B1D9739}" type="parTrans" cxnId="{0EA14BFD-C8AA-4236-B49F-416039477B43}">
      <dgm:prSet/>
      <dgm:spPr/>
      <dgm:t>
        <a:bodyPr/>
        <a:lstStyle/>
        <a:p>
          <a:endParaRPr lang="en-US"/>
        </a:p>
      </dgm:t>
    </dgm:pt>
    <dgm:pt modelId="{8B0152D7-5E15-4B30-AEC9-EB68755CFC96}" type="sibTrans" cxnId="{0EA14BFD-C8AA-4236-B49F-416039477B43}">
      <dgm:prSet/>
      <dgm:spPr/>
      <dgm:t>
        <a:bodyPr/>
        <a:lstStyle/>
        <a:p>
          <a:endParaRPr lang="en-US"/>
        </a:p>
      </dgm:t>
    </dgm:pt>
    <dgm:pt modelId="{C5C1E529-8A19-4B2D-80A1-4F109D07CA04}">
      <dgm:prSet phldrT="[Text]"/>
      <dgm:spPr/>
      <dgm:t>
        <a:bodyPr/>
        <a:lstStyle/>
        <a:p>
          <a:r>
            <a:rPr lang="en-US"/>
            <a:t>Review and Update</a:t>
          </a:r>
        </a:p>
      </dgm:t>
    </dgm:pt>
    <dgm:pt modelId="{06A61108-CE73-46C1-8999-A8310582D25C}" type="parTrans" cxnId="{C3868D18-3952-44C8-995E-BDDE41C44F87}">
      <dgm:prSet/>
      <dgm:spPr/>
      <dgm:t>
        <a:bodyPr/>
        <a:lstStyle/>
        <a:p>
          <a:endParaRPr lang="en-US"/>
        </a:p>
      </dgm:t>
    </dgm:pt>
    <dgm:pt modelId="{7D3AABAD-08A7-40AF-8C71-3CD09202E5E6}" type="sibTrans" cxnId="{C3868D18-3952-44C8-995E-BDDE41C44F87}">
      <dgm:prSet/>
      <dgm:spPr/>
      <dgm:t>
        <a:bodyPr/>
        <a:lstStyle/>
        <a:p>
          <a:endParaRPr lang="en-US"/>
        </a:p>
      </dgm:t>
    </dgm:pt>
    <dgm:pt modelId="{BD2A49EA-9010-4F2E-BC04-E13FED0852A9}" type="pres">
      <dgm:prSet presAssocID="{18905581-D313-4A4B-A7D3-C8D177D10360}" presName="cycle" presStyleCnt="0">
        <dgm:presLayoutVars>
          <dgm:dir/>
          <dgm:resizeHandles val="exact"/>
        </dgm:presLayoutVars>
      </dgm:prSet>
      <dgm:spPr/>
    </dgm:pt>
    <dgm:pt modelId="{C410E560-6A45-410D-A11E-24531F478842}" type="pres">
      <dgm:prSet presAssocID="{CA790F39-510A-4EFE-BE10-EE7CA7ED3F01}" presName="dummy" presStyleCnt="0"/>
      <dgm:spPr/>
    </dgm:pt>
    <dgm:pt modelId="{82485073-B1F6-42C2-90BF-3A7C4B96C0FE}" type="pres">
      <dgm:prSet presAssocID="{CA790F39-510A-4EFE-BE10-EE7CA7ED3F01}" presName="node" presStyleLbl="revTx" presStyleIdx="0" presStyleCnt="5">
        <dgm:presLayoutVars>
          <dgm:bulletEnabled val="1"/>
        </dgm:presLayoutVars>
      </dgm:prSet>
      <dgm:spPr/>
      <dgm:t>
        <a:bodyPr/>
        <a:lstStyle/>
        <a:p>
          <a:endParaRPr lang="en-US"/>
        </a:p>
      </dgm:t>
    </dgm:pt>
    <dgm:pt modelId="{69F48E85-742F-4140-BB31-AB45D376836F}" type="pres">
      <dgm:prSet presAssocID="{C86EEDF2-343B-45D4-9A40-354641EB68C0}" presName="sibTrans" presStyleLbl="node1" presStyleIdx="0" presStyleCnt="5"/>
      <dgm:spPr/>
      <dgm:t>
        <a:bodyPr/>
        <a:lstStyle/>
        <a:p>
          <a:endParaRPr lang="en-US"/>
        </a:p>
      </dgm:t>
    </dgm:pt>
    <dgm:pt modelId="{EE78D6FF-F7C2-481A-9C70-116F8821E857}" type="pres">
      <dgm:prSet presAssocID="{E75F3C92-7975-47F2-93ED-0042D3BFFCD1}" presName="dummy" presStyleCnt="0"/>
      <dgm:spPr/>
    </dgm:pt>
    <dgm:pt modelId="{748C2EAA-43F0-4A1E-A3AC-091557272B0F}" type="pres">
      <dgm:prSet presAssocID="{E75F3C92-7975-47F2-93ED-0042D3BFFCD1}" presName="node" presStyleLbl="revTx" presStyleIdx="1" presStyleCnt="5">
        <dgm:presLayoutVars>
          <dgm:bulletEnabled val="1"/>
        </dgm:presLayoutVars>
      </dgm:prSet>
      <dgm:spPr/>
      <dgm:t>
        <a:bodyPr/>
        <a:lstStyle/>
        <a:p>
          <a:endParaRPr lang="en-US"/>
        </a:p>
      </dgm:t>
    </dgm:pt>
    <dgm:pt modelId="{54F4ACE0-D610-4FDB-9A45-9E6ECD0AE9DA}" type="pres">
      <dgm:prSet presAssocID="{6CA1A6FF-8625-448B-BF74-975829E4CEE0}" presName="sibTrans" presStyleLbl="node1" presStyleIdx="1" presStyleCnt="5"/>
      <dgm:spPr/>
      <dgm:t>
        <a:bodyPr/>
        <a:lstStyle/>
        <a:p>
          <a:endParaRPr lang="en-US"/>
        </a:p>
      </dgm:t>
    </dgm:pt>
    <dgm:pt modelId="{0CEA0ED5-E442-48F2-A5B4-286798FF682F}" type="pres">
      <dgm:prSet presAssocID="{08922724-08FE-4C2C-A8BB-C5A43D70EB06}" presName="dummy" presStyleCnt="0"/>
      <dgm:spPr/>
    </dgm:pt>
    <dgm:pt modelId="{151F6ACC-1967-4C63-AE5F-8005647EC8AC}" type="pres">
      <dgm:prSet presAssocID="{08922724-08FE-4C2C-A8BB-C5A43D70EB06}" presName="node" presStyleLbl="revTx" presStyleIdx="2" presStyleCnt="5">
        <dgm:presLayoutVars>
          <dgm:bulletEnabled val="1"/>
        </dgm:presLayoutVars>
      </dgm:prSet>
      <dgm:spPr/>
      <dgm:t>
        <a:bodyPr/>
        <a:lstStyle/>
        <a:p>
          <a:endParaRPr lang="en-US"/>
        </a:p>
      </dgm:t>
    </dgm:pt>
    <dgm:pt modelId="{84717583-9BD9-4AEA-A377-98DBD8100027}" type="pres">
      <dgm:prSet presAssocID="{6D3F1331-6313-41B4-AED6-94BBEA4AE669}" presName="sibTrans" presStyleLbl="node1" presStyleIdx="2" presStyleCnt="5"/>
      <dgm:spPr/>
      <dgm:t>
        <a:bodyPr/>
        <a:lstStyle/>
        <a:p>
          <a:endParaRPr lang="en-US"/>
        </a:p>
      </dgm:t>
    </dgm:pt>
    <dgm:pt modelId="{BACAC2D8-8A22-4E54-BDEE-11042652F760}" type="pres">
      <dgm:prSet presAssocID="{51A47A08-F315-4764-AC3B-B278830E4414}" presName="dummy" presStyleCnt="0"/>
      <dgm:spPr/>
    </dgm:pt>
    <dgm:pt modelId="{86369147-9719-45F1-A4EC-4DD57E43FB73}" type="pres">
      <dgm:prSet presAssocID="{51A47A08-F315-4764-AC3B-B278830E4414}" presName="node" presStyleLbl="revTx" presStyleIdx="3" presStyleCnt="5">
        <dgm:presLayoutVars>
          <dgm:bulletEnabled val="1"/>
        </dgm:presLayoutVars>
      </dgm:prSet>
      <dgm:spPr/>
      <dgm:t>
        <a:bodyPr/>
        <a:lstStyle/>
        <a:p>
          <a:endParaRPr lang="en-US"/>
        </a:p>
      </dgm:t>
    </dgm:pt>
    <dgm:pt modelId="{6F57448F-734F-46B0-BBED-FB0FD6C7C55F}" type="pres">
      <dgm:prSet presAssocID="{8B0152D7-5E15-4B30-AEC9-EB68755CFC96}" presName="sibTrans" presStyleLbl="node1" presStyleIdx="3" presStyleCnt="5"/>
      <dgm:spPr/>
      <dgm:t>
        <a:bodyPr/>
        <a:lstStyle/>
        <a:p>
          <a:endParaRPr lang="en-US"/>
        </a:p>
      </dgm:t>
    </dgm:pt>
    <dgm:pt modelId="{4ADFA7AC-F6F6-4D53-8D59-7F4C9A7523D7}" type="pres">
      <dgm:prSet presAssocID="{C5C1E529-8A19-4B2D-80A1-4F109D07CA04}" presName="dummy" presStyleCnt="0"/>
      <dgm:spPr/>
    </dgm:pt>
    <dgm:pt modelId="{77AA3EAD-E5A8-44CB-A9E7-8192B2D6AE59}" type="pres">
      <dgm:prSet presAssocID="{C5C1E529-8A19-4B2D-80A1-4F109D07CA04}" presName="node" presStyleLbl="revTx" presStyleIdx="4" presStyleCnt="5">
        <dgm:presLayoutVars>
          <dgm:bulletEnabled val="1"/>
        </dgm:presLayoutVars>
      </dgm:prSet>
      <dgm:spPr/>
      <dgm:t>
        <a:bodyPr/>
        <a:lstStyle/>
        <a:p>
          <a:endParaRPr lang="en-US"/>
        </a:p>
      </dgm:t>
    </dgm:pt>
    <dgm:pt modelId="{970CBA97-B97C-4AB4-9356-32534D049028}" type="pres">
      <dgm:prSet presAssocID="{7D3AABAD-08A7-40AF-8C71-3CD09202E5E6}" presName="sibTrans" presStyleLbl="node1" presStyleIdx="4" presStyleCnt="5"/>
      <dgm:spPr/>
      <dgm:t>
        <a:bodyPr/>
        <a:lstStyle/>
        <a:p>
          <a:endParaRPr lang="en-US"/>
        </a:p>
      </dgm:t>
    </dgm:pt>
  </dgm:ptLst>
  <dgm:cxnLst>
    <dgm:cxn modelId="{EFB66A96-44E8-4928-B2ED-81CAF8BBED9C}" type="presOf" srcId="{C86EEDF2-343B-45D4-9A40-354641EB68C0}" destId="{69F48E85-742F-4140-BB31-AB45D376836F}" srcOrd="0" destOrd="0" presId="urn:microsoft.com/office/officeart/2005/8/layout/cycle1"/>
    <dgm:cxn modelId="{E39A26A2-E3B5-49FB-B3DC-35300438B4B0}" type="presOf" srcId="{6D3F1331-6313-41B4-AED6-94BBEA4AE669}" destId="{84717583-9BD9-4AEA-A377-98DBD8100027}" srcOrd="0" destOrd="0" presId="urn:microsoft.com/office/officeart/2005/8/layout/cycle1"/>
    <dgm:cxn modelId="{8DC55251-1CE4-46C0-AB31-B6F9BDD748D9}" type="presOf" srcId="{08922724-08FE-4C2C-A8BB-C5A43D70EB06}" destId="{151F6ACC-1967-4C63-AE5F-8005647EC8AC}" srcOrd="0" destOrd="0" presId="urn:microsoft.com/office/officeart/2005/8/layout/cycle1"/>
    <dgm:cxn modelId="{C3868D18-3952-44C8-995E-BDDE41C44F87}" srcId="{18905581-D313-4A4B-A7D3-C8D177D10360}" destId="{C5C1E529-8A19-4B2D-80A1-4F109D07CA04}" srcOrd="4" destOrd="0" parTransId="{06A61108-CE73-46C1-8999-A8310582D25C}" sibTransId="{7D3AABAD-08A7-40AF-8C71-3CD09202E5E6}"/>
    <dgm:cxn modelId="{B893485D-8BCE-47E2-BC4A-E29BC8D3AAC1}" type="presOf" srcId="{E75F3C92-7975-47F2-93ED-0042D3BFFCD1}" destId="{748C2EAA-43F0-4A1E-A3AC-091557272B0F}" srcOrd="0" destOrd="0" presId="urn:microsoft.com/office/officeart/2005/8/layout/cycle1"/>
    <dgm:cxn modelId="{3F1465CF-A748-49B9-95B1-5910762A2F01}" type="presOf" srcId="{8B0152D7-5E15-4B30-AEC9-EB68755CFC96}" destId="{6F57448F-734F-46B0-BBED-FB0FD6C7C55F}" srcOrd="0" destOrd="0" presId="urn:microsoft.com/office/officeart/2005/8/layout/cycle1"/>
    <dgm:cxn modelId="{14D28FB2-6DCF-4BFE-B04D-D1EC61700753}" type="presOf" srcId="{6CA1A6FF-8625-448B-BF74-975829E4CEE0}" destId="{54F4ACE0-D610-4FDB-9A45-9E6ECD0AE9DA}" srcOrd="0" destOrd="0" presId="urn:microsoft.com/office/officeart/2005/8/layout/cycle1"/>
    <dgm:cxn modelId="{E37C6788-E42D-4C54-84FC-04B370DDB8DA}" type="presOf" srcId="{7D3AABAD-08A7-40AF-8C71-3CD09202E5E6}" destId="{970CBA97-B97C-4AB4-9356-32534D049028}" srcOrd="0" destOrd="0" presId="urn:microsoft.com/office/officeart/2005/8/layout/cycle1"/>
    <dgm:cxn modelId="{F349FB79-8053-4663-9235-F98DC7C4C258}" type="presOf" srcId="{18905581-D313-4A4B-A7D3-C8D177D10360}" destId="{BD2A49EA-9010-4F2E-BC04-E13FED0852A9}" srcOrd="0" destOrd="0" presId="urn:microsoft.com/office/officeart/2005/8/layout/cycle1"/>
    <dgm:cxn modelId="{0EA14BFD-C8AA-4236-B49F-416039477B43}" srcId="{18905581-D313-4A4B-A7D3-C8D177D10360}" destId="{51A47A08-F315-4764-AC3B-B278830E4414}" srcOrd="3" destOrd="0" parTransId="{E6F5F248-DC23-4EB8-B583-F1529B1D9739}" sibTransId="{8B0152D7-5E15-4B30-AEC9-EB68755CFC96}"/>
    <dgm:cxn modelId="{3FC936BB-4A4D-4B94-A63D-2EF5E606CF58}" type="presOf" srcId="{CA790F39-510A-4EFE-BE10-EE7CA7ED3F01}" destId="{82485073-B1F6-42C2-90BF-3A7C4B96C0FE}" srcOrd="0" destOrd="0" presId="urn:microsoft.com/office/officeart/2005/8/layout/cycle1"/>
    <dgm:cxn modelId="{2DE52398-4D9E-4BC8-922C-B39B477D681B}" srcId="{18905581-D313-4A4B-A7D3-C8D177D10360}" destId="{CA790F39-510A-4EFE-BE10-EE7CA7ED3F01}" srcOrd="0" destOrd="0" parTransId="{226E5C9F-B838-423D-84D1-B5DB1AACA934}" sibTransId="{C86EEDF2-343B-45D4-9A40-354641EB68C0}"/>
    <dgm:cxn modelId="{C1E4ABC1-65E8-4BAF-AC3D-1069BA2BCAD4}" srcId="{18905581-D313-4A4B-A7D3-C8D177D10360}" destId="{E75F3C92-7975-47F2-93ED-0042D3BFFCD1}" srcOrd="1" destOrd="0" parTransId="{40254883-10DA-42BF-B4C5-23DF14D74B11}" sibTransId="{6CA1A6FF-8625-448B-BF74-975829E4CEE0}"/>
    <dgm:cxn modelId="{A5500B1A-8F01-4E91-941C-F2EF0FC9B719}" type="presOf" srcId="{51A47A08-F315-4764-AC3B-B278830E4414}" destId="{86369147-9719-45F1-A4EC-4DD57E43FB73}" srcOrd="0" destOrd="0" presId="urn:microsoft.com/office/officeart/2005/8/layout/cycle1"/>
    <dgm:cxn modelId="{014506D5-EC4F-40D2-B7EF-73204623E7B5}" type="presOf" srcId="{C5C1E529-8A19-4B2D-80A1-4F109D07CA04}" destId="{77AA3EAD-E5A8-44CB-A9E7-8192B2D6AE59}" srcOrd="0" destOrd="0" presId="urn:microsoft.com/office/officeart/2005/8/layout/cycle1"/>
    <dgm:cxn modelId="{AA7909CD-0222-4F90-AC6F-C66D04133BF5}" srcId="{18905581-D313-4A4B-A7D3-C8D177D10360}" destId="{08922724-08FE-4C2C-A8BB-C5A43D70EB06}" srcOrd="2" destOrd="0" parTransId="{04DCDB91-985E-4EB6-BDE3-70509764A566}" sibTransId="{6D3F1331-6313-41B4-AED6-94BBEA4AE669}"/>
    <dgm:cxn modelId="{5D5AC713-70EB-4D71-9BCF-06D586E64DFF}" type="presParOf" srcId="{BD2A49EA-9010-4F2E-BC04-E13FED0852A9}" destId="{C410E560-6A45-410D-A11E-24531F478842}" srcOrd="0" destOrd="0" presId="urn:microsoft.com/office/officeart/2005/8/layout/cycle1"/>
    <dgm:cxn modelId="{28F96671-66D9-49FB-B3D1-5C2BD68D09CB}" type="presParOf" srcId="{BD2A49EA-9010-4F2E-BC04-E13FED0852A9}" destId="{82485073-B1F6-42C2-90BF-3A7C4B96C0FE}" srcOrd="1" destOrd="0" presId="urn:microsoft.com/office/officeart/2005/8/layout/cycle1"/>
    <dgm:cxn modelId="{5F62FB30-B43E-4872-AB21-27B93F771A92}" type="presParOf" srcId="{BD2A49EA-9010-4F2E-BC04-E13FED0852A9}" destId="{69F48E85-742F-4140-BB31-AB45D376836F}" srcOrd="2" destOrd="0" presId="urn:microsoft.com/office/officeart/2005/8/layout/cycle1"/>
    <dgm:cxn modelId="{74EDB283-1B55-4263-9E1B-B338DA1B78C9}" type="presParOf" srcId="{BD2A49EA-9010-4F2E-BC04-E13FED0852A9}" destId="{EE78D6FF-F7C2-481A-9C70-116F8821E857}" srcOrd="3" destOrd="0" presId="urn:microsoft.com/office/officeart/2005/8/layout/cycle1"/>
    <dgm:cxn modelId="{A38DE9F3-1CF2-40E6-98DA-7F4AB0E542F6}" type="presParOf" srcId="{BD2A49EA-9010-4F2E-BC04-E13FED0852A9}" destId="{748C2EAA-43F0-4A1E-A3AC-091557272B0F}" srcOrd="4" destOrd="0" presId="urn:microsoft.com/office/officeart/2005/8/layout/cycle1"/>
    <dgm:cxn modelId="{457572A5-C3AB-4D3F-A87B-D6109D0589F4}" type="presParOf" srcId="{BD2A49EA-9010-4F2E-BC04-E13FED0852A9}" destId="{54F4ACE0-D610-4FDB-9A45-9E6ECD0AE9DA}" srcOrd="5" destOrd="0" presId="urn:microsoft.com/office/officeart/2005/8/layout/cycle1"/>
    <dgm:cxn modelId="{8A8E022F-C85A-43C0-8BEB-8B528F393362}" type="presParOf" srcId="{BD2A49EA-9010-4F2E-BC04-E13FED0852A9}" destId="{0CEA0ED5-E442-48F2-A5B4-286798FF682F}" srcOrd="6" destOrd="0" presId="urn:microsoft.com/office/officeart/2005/8/layout/cycle1"/>
    <dgm:cxn modelId="{5937C329-C760-4A64-B1EE-3166114C3FD8}" type="presParOf" srcId="{BD2A49EA-9010-4F2E-BC04-E13FED0852A9}" destId="{151F6ACC-1967-4C63-AE5F-8005647EC8AC}" srcOrd="7" destOrd="0" presId="urn:microsoft.com/office/officeart/2005/8/layout/cycle1"/>
    <dgm:cxn modelId="{DF106823-2429-4DA2-A4B5-B6C0D990DA8D}" type="presParOf" srcId="{BD2A49EA-9010-4F2E-BC04-E13FED0852A9}" destId="{84717583-9BD9-4AEA-A377-98DBD8100027}" srcOrd="8" destOrd="0" presId="urn:microsoft.com/office/officeart/2005/8/layout/cycle1"/>
    <dgm:cxn modelId="{2AFF6FCB-984D-4468-A9F9-4E0A06BD4DA2}" type="presParOf" srcId="{BD2A49EA-9010-4F2E-BC04-E13FED0852A9}" destId="{BACAC2D8-8A22-4E54-BDEE-11042652F760}" srcOrd="9" destOrd="0" presId="urn:microsoft.com/office/officeart/2005/8/layout/cycle1"/>
    <dgm:cxn modelId="{59B7BA6D-D8C2-480C-A992-98DD9E47622D}" type="presParOf" srcId="{BD2A49EA-9010-4F2E-BC04-E13FED0852A9}" destId="{86369147-9719-45F1-A4EC-4DD57E43FB73}" srcOrd="10" destOrd="0" presId="urn:microsoft.com/office/officeart/2005/8/layout/cycle1"/>
    <dgm:cxn modelId="{DA4C5B66-FC44-4107-B5B6-68A19995E522}" type="presParOf" srcId="{BD2A49EA-9010-4F2E-BC04-E13FED0852A9}" destId="{6F57448F-734F-46B0-BBED-FB0FD6C7C55F}" srcOrd="11" destOrd="0" presId="urn:microsoft.com/office/officeart/2005/8/layout/cycle1"/>
    <dgm:cxn modelId="{7498444B-A8D4-4B52-A698-212CDD8871C6}" type="presParOf" srcId="{BD2A49EA-9010-4F2E-BC04-E13FED0852A9}" destId="{4ADFA7AC-F6F6-4D53-8D59-7F4C9A7523D7}" srcOrd="12" destOrd="0" presId="urn:microsoft.com/office/officeart/2005/8/layout/cycle1"/>
    <dgm:cxn modelId="{7CFC8EFB-6323-46BC-83A8-EE9BEBA00D41}" type="presParOf" srcId="{BD2A49EA-9010-4F2E-BC04-E13FED0852A9}" destId="{77AA3EAD-E5A8-44CB-A9E7-8192B2D6AE59}" srcOrd="13" destOrd="0" presId="urn:microsoft.com/office/officeart/2005/8/layout/cycle1"/>
    <dgm:cxn modelId="{499A6AA7-620A-4C70-BC1B-4DF771E061F8}" type="presParOf" srcId="{BD2A49EA-9010-4F2E-BC04-E13FED0852A9}" destId="{970CBA97-B97C-4AB4-9356-32534D049028}" srcOrd="14" destOrd="0" presId="urn:microsoft.com/office/officeart/2005/8/layout/cycle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485073-B1F6-42C2-90BF-3A7C4B96C0FE}">
      <dsp:nvSpPr>
        <dsp:cNvPr id="0" name=""/>
        <dsp:cNvSpPr/>
      </dsp:nvSpPr>
      <dsp:spPr>
        <a:xfrm>
          <a:off x="3678393" y="14995"/>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Hazards</a:t>
          </a:r>
        </a:p>
      </dsp:txBody>
      <dsp:txXfrm>
        <a:off x="3678393" y="14995"/>
        <a:ext cx="511375" cy="511375"/>
      </dsp:txXfrm>
    </dsp:sp>
    <dsp:sp modelId="{69F48E85-742F-4140-BB31-AB45D376836F}">
      <dsp:nvSpPr>
        <dsp:cNvPr id="0" name=""/>
        <dsp:cNvSpPr/>
      </dsp:nvSpPr>
      <dsp:spPr>
        <a:xfrm>
          <a:off x="2474540" y="91"/>
          <a:ext cx="1918443" cy="1918443"/>
        </a:xfrm>
        <a:prstGeom prst="circularArrow">
          <a:avLst>
            <a:gd name="adj1" fmla="val 5198"/>
            <a:gd name="adj2" fmla="val 335747"/>
            <a:gd name="adj3" fmla="val 21293920"/>
            <a:gd name="adj4" fmla="val 19765645"/>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48C2EAA-43F0-4A1E-A3AC-091557272B0F}">
      <dsp:nvSpPr>
        <dsp:cNvPr id="0" name=""/>
        <dsp:cNvSpPr/>
      </dsp:nvSpPr>
      <dsp:spPr>
        <a:xfrm>
          <a:off x="3987607" y="96665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Harm</a:t>
          </a:r>
        </a:p>
      </dsp:txBody>
      <dsp:txXfrm>
        <a:off x="3987607" y="966658"/>
        <a:ext cx="511375" cy="511375"/>
      </dsp:txXfrm>
    </dsp:sp>
    <dsp:sp modelId="{54F4ACE0-D610-4FDB-9A45-9E6ECD0AE9DA}">
      <dsp:nvSpPr>
        <dsp:cNvPr id="0" name=""/>
        <dsp:cNvSpPr/>
      </dsp:nvSpPr>
      <dsp:spPr>
        <a:xfrm>
          <a:off x="2474540" y="91"/>
          <a:ext cx="1918443" cy="1918443"/>
        </a:xfrm>
        <a:prstGeom prst="circularArrow">
          <a:avLst>
            <a:gd name="adj1" fmla="val 5198"/>
            <a:gd name="adj2" fmla="val 335747"/>
            <a:gd name="adj3" fmla="val 4015401"/>
            <a:gd name="adj4" fmla="val 2252787"/>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51F6ACC-1967-4C63-AE5F-8005647EC8AC}">
      <dsp:nvSpPr>
        <dsp:cNvPr id="0" name=""/>
        <dsp:cNvSpPr/>
      </dsp:nvSpPr>
      <dsp:spPr>
        <a:xfrm>
          <a:off x="3178074" y="155481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Controls</a:t>
          </a:r>
        </a:p>
      </dsp:txBody>
      <dsp:txXfrm>
        <a:off x="3178074" y="1554818"/>
        <a:ext cx="511375" cy="511375"/>
      </dsp:txXfrm>
    </dsp:sp>
    <dsp:sp modelId="{84717583-9BD9-4AEA-A377-98DBD8100027}">
      <dsp:nvSpPr>
        <dsp:cNvPr id="0" name=""/>
        <dsp:cNvSpPr/>
      </dsp:nvSpPr>
      <dsp:spPr>
        <a:xfrm>
          <a:off x="2474540" y="91"/>
          <a:ext cx="1918443" cy="1918443"/>
        </a:xfrm>
        <a:prstGeom prst="circularArrow">
          <a:avLst>
            <a:gd name="adj1" fmla="val 5198"/>
            <a:gd name="adj2" fmla="val 335747"/>
            <a:gd name="adj3" fmla="val 8211466"/>
            <a:gd name="adj4" fmla="val 6448853"/>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6369147-9719-45F1-A4EC-4DD57E43FB73}">
      <dsp:nvSpPr>
        <dsp:cNvPr id="0" name=""/>
        <dsp:cNvSpPr/>
      </dsp:nvSpPr>
      <dsp:spPr>
        <a:xfrm>
          <a:off x="2368541" y="96665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Share and Improve</a:t>
          </a:r>
        </a:p>
      </dsp:txBody>
      <dsp:txXfrm>
        <a:off x="2368541" y="966658"/>
        <a:ext cx="511375" cy="511375"/>
      </dsp:txXfrm>
    </dsp:sp>
    <dsp:sp modelId="{6F57448F-734F-46B0-BBED-FB0FD6C7C55F}">
      <dsp:nvSpPr>
        <dsp:cNvPr id="0" name=""/>
        <dsp:cNvSpPr/>
      </dsp:nvSpPr>
      <dsp:spPr>
        <a:xfrm>
          <a:off x="2474540" y="91"/>
          <a:ext cx="1918443" cy="1918443"/>
        </a:xfrm>
        <a:prstGeom prst="circularArrow">
          <a:avLst>
            <a:gd name="adj1" fmla="val 5198"/>
            <a:gd name="adj2" fmla="val 335747"/>
            <a:gd name="adj3" fmla="val 12298608"/>
            <a:gd name="adj4" fmla="val 10770334"/>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7AA3EAD-E5A8-44CB-A9E7-8192B2D6AE59}">
      <dsp:nvSpPr>
        <dsp:cNvPr id="0" name=""/>
        <dsp:cNvSpPr/>
      </dsp:nvSpPr>
      <dsp:spPr>
        <a:xfrm>
          <a:off x="2677755" y="14995"/>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Review and Update</a:t>
          </a:r>
        </a:p>
      </dsp:txBody>
      <dsp:txXfrm>
        <a:off x="2677755" y="14995"/>
        <a:ext cx="511375" cy="511375"/>
      </dsp:txXfrm>
    </dsp:sp>
    <dsp:sp modelId="{970CBA97-B97C-4AB4-9356-32534D049028}">
      <dsp:nvSpPr>
        <dsp:cNvPr id="0" name=""/>
        <dsp:cNvSpPr/>
      </dsp:nvSpPr>
      <dsp:spPr>
        <a:xfrm>
          <a:off x="2474540" y="91"/>
          <a:ext cx="1918443" cy="1918443"/>
        </a:xfrm>
        <a:prstGeom prst="circularArrow">
          <a:avLst>
            <a:gd name="adj1" fmla="val 5198"/>
            <a:gd name="adj2" fmla="val 335747"/>
            <a:gd name="adj3" fmla="val 16866387"/>
            <a:gd name="adj4" fmla="val 15197866"/>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The12</b:Tag>
    <b:SourceType>Report</b:SourceType>
    <b:Guid>{1C2DB0D6-C7CB-430A-8EB9-77378389C52D}</b:Guid>
    <b:Title>Risk Assessment Cycle</b:Title>
    <b:Year>2012</b:Year>
    <b:City>Greene City</b:City>
    <b:Publisher>NG Press</b:Publisher>
    <b:Author>
      <b:Author>
        <b:Corporate>The Nonprofit Group</b:Corporate>
      </b:Author>
    </b:Author>
    <b:RefOrder>4</b:RefOrder>
  </b:Source>
  <b:Source>
    <b:Tag>The01</b:Tag>
    <b:SourceType>Report</b:SourceType>
    <b:Guid>{56C0D139-1296-4728-8DBA-05A6D29B843C}</b:Guid>
    <b:Author>
      <b:Author>
        <b:Corporate>The Nonprofit Managers Group</b:Corporate>
      </b:Author>
    </b:Author>
    <b:Title>Risk Management</b:Title>
    <b:Year>2001</b:Year>
    <b:Publisher>NPMG Press</b:Publisher>
    <b:City>Greene City</b:City>
    <b:RefOrder>2</b:RefOrder>
  </b:Source>
  <b:Source>
    <b:Tag>TableSourceNeeded</b:Tag>
    <b:SourceType>JournalArticle</b:SourceType>
    <b:Guid>{B679DAD3-BC7F-4124-9A71-6D33E0319C31}</b:Guid>
    <b:Title>Risk Management</b:Title>
    <b:Year>2001</b:Year>
    <b:Author>
      <b:Author>
        <b:NameList>
          <b:Person>
            <b:Last>Katz</b:Last>
            <b:First>Lionel</b:First>
          </b:Person>
        </b:NameList>
      </b:Author>
    </b:Author>
    <b:JournalName>Nonprofit Managers Journal</b:JournalName>
    <b:RefOrder>3</b:RefOrder>
  </b:Source>
  <b:Source>
    <b:Tag>Oak09</b:Tag>
    <b:SourceType>Book</b:SourceType>
    <b:Guid>{07FF2303-B763-47C5-83AE-5D9C12D85B75}</b:Guid>
    <b:Title>Risk Management for Nonprofits</b:Title>
    <b:Year>2009</b:Year>
    <b:Publisher>Top Shelf Publishing</b:Publisher>
    <b:City>Chicago</b:City>
    <b:Author>
      <b:Author>
        <b:NameList>
          <b:Person>
            <b:Last>Oakes</b:Last>
            <b:First>Leslie</b:First>
          </b:Person>
        </b:NameList>
      </b:Author>
    </b:Author>
    <b:RefOrder>1</b:RefOrder>
  </b:Source>
</b:Sources>
</file>

<file path=customXml/itemProps1.xml><?xml version="1.0" encoding="utf-8"?>
<ds:datastoreItem xmlns:ds="http://schemas.openxmlformats.org/officeDocument/2006/customXml" ds:itemID="{CF1CDFDB-CF6C-46D8-AB13-69E3009C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5</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Shelly Schwartz</dc:creator>
  <cp:keywords/>
  <dc:description/>
  <cp:lastModifiedBy>Rozanne Whalen</cp:lastModifiedBy>
  <cp:revision>21</cp:revision>
  <dcterms:created xsi:type="dcterms:W3CDTF">2015-10-01T19:38:00Z</dcterms:created>
  <dcterms:modified xsi:type="dcterms:W3CDTF">2015-12-14T23:17:00Z</dcterms:modified>
</cp:coreProperties>
</file>