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1BD" w:rsidRDefault="00EB1984" w:rsidP="00AF6BAA">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3669030</wp:posOffset>
                </wp:positionH>
                <wp:positionV relativeFrom="paragraph">
                  <wp:posOffset>38100</wp:posOffset>
                </wp:positionV>
                <wp:extent cx="3059430" cy="731520"/>
                <wp:effectExtent l="0" t="0" r="0" b="0"/>
                <wp:wrapNone/>
                <wp:docPr id="4" name="Text Box 4"/>
                <wp:cNvGraphicFramePr/>
                <a:graphic xmlns:a="http://schemas.openxmlformats.org/drawingml/2006/main">
                  <a:graphicData uri="http://schemas.microsoft.com/office/word/2010/wordprocessingShape">
                    <wps:wsp>
                      <wps:cNvSpPr txBox="1"/>
                      <wps:spPr>
                        <a:xfrm>
                          <a:off x="0" y="0"/>
                          <a:ext cx="3059430" cy="731520"/>
                        </a:xfrm>
                        <a:prstGeom prst="rect">
                          <a:avLst/>
                        </a:prstGeom>
                        <a:noFill/>
                        <a:ln w="6350">
                          <a:noFill/>
                        </a:ln>
                      </wps:spPr>
                      <wps:txbx>
                        <w:txbxContent>
                          <w:p w:rsidR="00EB1984" w:rsidRPr="00EB1984" w:rsidRDefault="00EB1984" w:rsidP="00EB1984">
                            <w:pPr>
                              <w:pStyle w:val="Title"/>
                              <w:jc w:val="right"/>
                              <w:rPr>
                                <w:color w:val="FF0000"/>
                                <w:sz w:val="40"/>
                                <w:szCs w:val="40"/>
                              </w:rPr>
                            </w:pPr>
                            <w:r w:rsidRPr="00EB1984">
                              <w:rPr>
                                <w:b/>
                                <w:color w:val="FF0000"/>
                                <w:sz w:val="40"/>
                                <w:szCs w:val="40"/>
                              </w:rPr>
                              <w:t>Greene City Chapter</w:t>
                            </w:r>
                            <w:r>
                              <w:rPr>
                                <w:color w:val="FF0000"/>
                                <w:sz w:val="40"/>
                                <w:szCs w:val="40"/>
                              </w:rPr>
                              <w:br/>
                            </w:r>
                            <w:r w:rsidRPr="00EB1984">
                              <w:rPr>
                                <w:i/>
                                <w:color w:val="FF0000"/>
                                <w:sz w:val="32"/>
                                <w:szCs w:val="32"/>
                              </w:rPr>
                              <w:t>Spring Newsletter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8.9pt;margin-top:3pt;width:240.9pt;height:57.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" filled="f" stroked="f" strokeweight=".5pt">
                <v:textbox>
                  <w:txbxContent>
                    <w:p w:rsidR="00EB1984" w:rsidRPr="00EB1984" w:rsidRDefault="00EB1984" w:rsidP="00EB1984">
                      <w:pPr>
                        <w:pStyle w:val="Title"/>
                        <w:jc w:val="right"/>
                        <w:rPr>
                          <w:color w:val="FF0000"/>
                          <w:sz w:val="40"/>
                          <w:szCs w:val="40"/>
                        </w:rPr>
                      </w:pPr>
                      <w:r w:rsidRPr="00EB1984">
                        <w:rPr>
                          <w:b/>
                          <w:color w:val="FF0000"/>
                          <w:sz w:val="40"/>
                          <w:szCs w:val="40"/>
                        </w:rPr>
                        <w:t>Greene City Chapter</w:t>
                      </w:r>
                      <w:r>
                        <w:rPr>
                          <w:color w:val="FF0000"/>
                          <w:sz w:val="40"/>
                          <w:szCs w:val="40"/>
                        </w:rPr>
                        <w:br/>
                      </w:r>
                      <w:r w:rsidRPr="00EB1984">
                        <w:rPr>
                          <w:i/>
                          <w:color w:val="FF0000"/>
                          <w:sz w:val="32"/>
                          <w:szCs w:val="32"/>
                        </w:rPr>
                        <w:t>Spring Newsletter</w:t>
                      </w:r>
                    </w:p>
                  </w:txbxContent>
                </v:textbox>
              </v:shape>
            </w:pict>
          </mc:Fallback>
        </mc:AlternateContent>
      </w:r>
      <w:r w:rsidR="00CB11BD" w:rsidRPr="008A3223">
        <w:rPr>
          <w:rFonts w:ascii="Times New Roman" w:hAnsi="Times New Roman" w:cs="Times New Roman"/>
          <w:noProof/>
          <w:sz w:val="24"/>
          <w:szCs w:val="24"/>
        </w:rPr>
        <w:drawing>
          <wp:inline distT="0" distB="0" distL="0" distR="0">
            <wp:extent cx="3675380" cy="7588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7">
                      <a:extLst>
                        <a:ext uri="{28A0092B-C50C-407E-A947-70E740481C1C}">
                          <a14:useLocalDpi xmlns:a14="http://schemas.microsoft.com/office/drawing/2010/main" val="0"/>
                        </a:ext>
                      </a:extLst>
                    </a:blip>
                    <a:stretch>
                      <a:fillRect/>
                    </a:stretch>
                  </pic:blipFill>
                  <pic:spPr>
                    <a:xfrm>
                      <a:off x="0" y="0"/>
                      <a:ext cx="3675380" cy="758825"/>
                    </a:xfrm>
                    <a:prstGeom prst="rect">
                      <a:avLst/>
                    </a:prstGeom>
                  </pic:spPr>
                </pic:pic>
              </a:graphicData>
            </a:graphic>
          </wp:inline>
        </w:drawing>
      </w:r>
    </w:p>
    <w:p w:rsidR="0082214E" w:rsidRDefault="0082214E" w:rsidP="0082214E">
      <w:pPr>
        <w:pBdr>
          <w:bottom w:val="single" w:sz="4" w:space="1" w:color="auto"/>
        </w:pBdr>
        <w:jc w:val="both"/>
        <w:rPr>
          <w:rFonts w:ascii="Times New Roman" w:hAnsi="Times New Roman" w:cs="Times New Roman"/>
          <w:sz w:val="24"/>
          <w:szCs w:val="24"/>
        </w:rPr>
      </w:pPr>
    </w:p>
    <w:p w:rsidR="003F0063" w:rsidRPr="008A3223" w:rsidRDefault="003F0063" w:rsidP="00AF6BAA">
      <w:pPr>
        <w:jc w:val="both"/>
        <w:rPr>
          <w:rFonts w:ascii="Times New Roman" w:hAnsi="Times New Roman" w:cs="Times New Roman"/>
          <w:sz w:val="24"/>
          <w:szCs w:val="24"/>
        </w:rPr>
      </w:pPr>
      <w:r w:rsidRPr="008A3223">
        <w:rPr>
          <w:rFonts w:ascii="Times New Roman" w:hAnsi="Times New Roman" w:cs="Times New Roman"/>
          <w:sz w:val="24"/>
          <w:szCs w:val="24"/>
        </w:rPr>
        <w:t>Building with Heart</w:t>
      </w:r>
      <w:r w:rsidR="00102855" w:rsidRPr="008A3223">
        <w:rPr>
          <w:rFonts w:ascii="Times New Roman" w:hAnsi="Times New Roman" w:cs="Times New Roman"/>
          <w:sz w:val="24"/>
          <w:szCs w:val="24"/>
          <w:vertAlign w:val="superscript"/>
        </w:rPr>
        <w:t>®</w:t>
      </w:r>
      <w:r w:rsidRPr="008A3223">
        <w:rPr>
          <w:rFonts w:ascii="Times New Roman" w:hAnsi="Times New Roman" w:cs="Times New Roman"/>
          <w:sz w:val="24"/>
          <w:szCs w:val="24"/>
        </w:rPr>
        <w:t xml:space="preserve"> was founded in 1986 with the goal of eradicating homelessness and inadequate housing. </w:t>
      </w:r>
      <w:r w:rsidR="00247713" w:rsidRPr="008A3223">
        <w:rPr>
          <w:rFonts w:ascii="Times New Roman" w:hAnsi="Times New Roman" w:cs="Times New Roman"/>
          <w:sz w:val="24"/>
          <w:szCs w:val="24"/>
        </w:rPr>
        <w:t xml:space="preserve">Building with Heart </w:t>
      </w:r>
      <w:r w:rsidR="00B8409E" w:rsidRPr="008A3223">
        <w:rPr>
          <w:rFonts w:ascii="Times New Roman" w:hAnsi="Times New Roman" w:cs="Times New Roman"/>
          <w:sz w:val="24"/>
          <w:szCs w:val="24"/>
        </w:rPr>
        <w:t>enables volunte</w:t>
      </w:r>
      <w:r w:rsidR="0067080F">
        <w:rPr>
          <w:rFonts w:ascii="Times New Roman" w:hAnsi="Times New Roman" w:cs="Times New Roman"/>
          <w:sz w:val="24"/>
          <w:szCs w:val="24"/>
        </w:rPr>
        <w:t>e</w:t>
      </w:r>
      <w:r w:rsidRPr="008A3223">
        <w:rPr>
          <w:rFonts w:ascii="Times New Roman" w:hAnsi="Times New Roman" w:cs="Times New Roman"/>
          <w:sz w:val="24"/>
          <w:szCs w:val="24"/>
        </w:rPr>
        <w:t xml:space="preserve">rs to help families in need help themselves. Homeowners, working with the help of volunteers, construct their own homes, essentially building sweat equity in the process. Costs are kept low by using volunteer labor and obtaining property and building materials through the donations from generous community members. </w:t>
      </w:r>
      <w:r w:rsidR="00FB6AE7" w:rsidRPr="008A3223">
        <w:rPr>
          <w:rFonts w:ascii="Times New Roman" w:hAnsi="Times New Roman" w:cs="Times New Roman"/>
          <w:sz w:val="24"/>
          <w:szCs w:val="24"/>
        </w:rPr>
        <w:t>Building with Heart</w:t>
      </w:r>
      <w:r w:rsidR="00877570" w:rsidRPr="008A3223">
        <w:rPr>
          <w:rFonts w:ascii="Times New Roman" w:hAnsi="Times New Roman" w:cs="Times New Roman"/>
          <w:sz w:val="24"/>
          <w:szCs w:val="24"/>
        </w:rPr>
        <w:t xml:space="preserve"> </w:t>
      </w:r>
      <w:r w:rsidRPr="008A3223">
        <w:rPr>
          <w:rFonts w:ascii="Times New Roman" w:hAnsi="Times New Roman" w:cs="Times New Roman"/>
          <w:sz w:val="24"/>
          <w:szCs w:val="24"/>
        </w:rPr>
        <w:t>provides homeowners with a long-te</w:t>
      </w:r>
      <w:r w:rsidR="00B8409E" w:rsidRPr="008A3223">
        <w:rPr>
          <w:rFonts w:ascii="Times New Roman" w:hAnsi="Times New Roman" w:cs="Times New Roman"/>
          <w:sz w:val="24"/>
          <w:szCs w:val="24"/>
        </w:rPr>
        <w:t>rm, no int</w:t>
      </w:r>
      <w:r w:rsidR="0067080F">
        <w:rPr>
          <w:rFonts w:ascii="Times New Roman" w:hAnsi="Times New Roman" w:cs="Times New Roman"/>
          <w:sz w:val="24"/>
          <w:szCs w:val="24"/>
        </w:rPr>
        <w:t>e</w:t>
      </w:r>
      <w:r w:rsidR="000C5F16" w:rsidRPr="008A3223">
        <w:rPr>
          <w:rFonts w:ascii="Times New Roman" w:hAnsi="Times New Roman" w:cs="Times New Roman"/>
          <w:sz w:val="24"/>
          <w:szCs w:val="24"/>
        </w:rPr>
        <w:t>rest mortgage</w:t>
      </w:r>
      <w:r w:rsidR="00F71618" w:rsidRPr="008A3223">
        <w:rPr>
          <w:rFonts w:ascii="Times New Roman" w:hAnsi="Times New Roman" w:cs="Times New Roman"/>
          <w:sz w:val="24"/>
          <w:szCs w:val="24"/>
        </w:rPr>
        <w:t>.</w:t>
      </w:r>
      <w:r w:rsidR="0082214E">
        <w:rPr>
          <w:rFonts w:ascii="Times New Roman" w:hAnsi="Times New Roman" w:cs="Times New Roman"/>
          <w:sz w:val="24"/>
          <w:szCs w:val="24"/>
        </w:rPr>
        <w:t xml:space="preserve"> Costs are kept low so that</w:t>
      </w:r>
      <w:r w:rsidR="008A3223" w:rsidRPr="008A3223">
        <w:rPr>
          <w:rFonts w:ascii="Times New Roman" w:hAnsi="Times New Roman" w:cs="Times New Roman"/>
          <w:sz w:val="24"/>
          <w:szCs w:val="24"/>
        </w:rPr>
        <w:t xml:space="preserve"> homeowners do not go into a home overburdened with debt.</w:t>
      </w:r>
    </w:p>
    <w:p w:rsidR="003F0063" w:rsidRPr="004D06CF" w:rsidRDefault="003F0063" w:rsidP="004619D8">
      <w:pPr>
        <w:pStyle w:val="Heading1"/>
      </w:pPr>
      <w:r w:rsidRPr="004D06CF">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4D06CF">
        <w:rPr>
          <w:rStyle w:val="MarketingPoints"/>
        </w:rPr>
        <w:t>affordable, safe, and healthy homes</w:t>
      </w:r>
    </w:p>
    <w:p w:rsidR="003F0063" w:rsidRPr="00F649BC"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442077">
        <w:rPr>
          <w:rStyle w:val="MarketingPoints"/>
        </w:rPr>
        <w:t>improved quality of life</w:t>
      </w:r>
    </w:p>
    <w:p w:rsidR="003F0063" w:rsidRDefault="003F0063" w:rsidP="000E7C7E">
      <w:pPr>
        <w:pStyle w:val="ListParagraph"/>
        <w:numPr>
          <w:ilvl w:val="0"/>
          <w:numId w:val="5"/>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442077">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71636F" w:rsidRPr="00C16D96" w:rsidRDefault="00C706F9" w:rsidP="000E7C7E">
      <w:pPr>
        <w:pStyle w:val="ListParagraph"/>
        <w:numPr>
          <w:ilvl w:val="0"/>
          <w:numId w:val="5"/>
        </w:numPr>
        <w:rPr>
          <w:rFonts w:ascii="Times New Roman" w:hAnsi="Times New Roman" w:cs="Times New Roman"/>
          <w:sz w:val="24"/>
          <w:szCs w:val="24"/>
        </w:rPr>
      </w:pPr>
      <w:r w:rsidRPr="00C16D96">
        <w:rPr>
          <w:rFonts w:ascii="Times New Roman" w:hAnsi="Times New Roman" w:cs="Times New Roman"/>
          <w:sz w:val="24"/>
          <w:szCs w:val="24"/>
        </w:rPr>
        <w:t>Benefit the general community:</w:t>
      </w:r>
    </w:p>
    <w:p w:rsidR="00E74291" w:rsidRPr="00F649BC" w:rsidRDefault="00E74291" w:rsidP="000E7C7E">
      <w:pPr>
        <w:pStyle w:val="ListParagraph"/>
        <w:numPr>
          <w:ilvl w:val="1"/>
          <w:numId w:val="5"/>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442077">
        <w:rPr>
          <w:rStyle w:val="MarketingPoints"/>
        </w:rPr>
        <w:t>strong neighborhoods</w:t>
      </w:r>
      <w:r w:rsidRPr="00F649BC">
        <w:rPr>
          <w:rFonts w:ascii="Times New Roman" w:hAnsi="Times New Roman" w:cs="Times New Roman"/>
          <w:sz w:val="24"/>
          <w:szCs w:val="24"/>
        </w:rPr>
        <w:t xml:space="preserve"> in which new homeowners are stakeholders</w:t>
      </w:r>
    </w:p>
    <w:p w:rsidR="00F649BC" w:rsidRPr="00F649BC" w:rsidRDefault="00E66735" w:rsidP="000E7C7E">
      <w:pPr>
        <w:pStyle w:val="ListParagraph"/>
        <w:numPr>
          <w:ilvl w:val="1"/>
          <w:numId w:val="5"/>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442077">
        <w:rPr>
          <w:rStyle w:val="MarketingPoints"/>
        </w:rPr>
        <w:t>recycle and repurpose</w:t>
      </w:r>
      <w:r w:rsidRPr="00E66735">
        <w:rPr>
          <w:rFonts w:ascii="Times New Roman" w:hAnsi="Times New Roman" w:cs="Times New Roman"/>
          <w:sz w:val="24"/>
          <w:szCs w:val="24"/>
        </w:rPr>
        <w:t xml:space="preserve"> used building materials</w:t>
      </w:r>
    </w:p>
    <w:p w:rsidR="003F0063" w:rsidRPr="00126E98" w:rsidRDefault="00353E58" w:rsidP="004619D8">
      <w:pPr>
        <w:pStyle w:val="Heading1"/>
      </w:pPr>
      <w:r>
        <w:t>Spring Update</w:t>
      </w:r>
    </w:p>
    <w:p w:rsidR="00353E58" w:rsidRDefault="00353E58" w:rsidP="003F0063">
      <w:pPr>
        <w:rPr>
          <w:rFonts w:ascii="Times New Roman" w:hAnsi="Times New Roman" w:cs="Times New Roman"/>
          <w:sz w:val="24"/>
          <w:szCs w:val="24"/>
        </w:rPr>
      </w:pPr>
      <w:r>
        <w:rPr>
          <w:rFonts w:ascii="Times New Roman" w:hAnsi="Times New Roman" w:cs="Times New Roman"/>
          <w:sz w:val="24"/>
          <w:szCs w:val="24"/>
        </w:rPr>
        <w:t>As of this month, we have completed the construction of 15 new homes. Ten of these new homes have three bedrooms and 2½ baths. Three homes have two bedrooms and 1½ baths. All 13 of these new homes are occupied by low- and very low-income families. The remaining two homes consist of two bedrooms, 1 bath, plus a one-bedroom apartment that the homeowner can rent out for additional income. The one-bedroom apartments also have one full bath. Both of the homes with apartments are occupied, and we’re happy to report that both apartments are also rented!</w:t>
      </w:r>
    </w:p>
    <w:p w:rsidR="00353E58" w:rsidRDefault="00353E58" w:rsidP="003F0063">
      <w:pPr>
        <w:rPr>
          <w:rFonts w:ascii="Times New Roman" w:hAnsi="Times New Roman" w:cs="Times New Roman"/>
          <w:sz w:val="24"/>
          <w:szCs w:val="24"/>
        </w:rPr>
      </w:pPr>
      <w:r>
        <w:rPr>
          <w:rFonts w:ascii="Times New Roman" w:hAnsi="Times New Roman" w:cs="Times New Roman"/>
          <w:sz w:val="24"/>
          <w:szCs w:val="24"/>
        </w:rPr>
        <w:t xml:space="preserve">In addition to the construction of 15 new homes, we have completed 23 home renovation projects – the majority of which were for the elderly. These renovation projects varied from simply building new steps to replace dilapidated and flimsy steps to enter a home to the complete renovation of </w:t>
      </w:r>
      <w:r w:rsidR="00612767">
        <w:rPr>
          <w:rFonts w:ascii="Times New Roman" w:hAnsi="Times New Roman" w:cs="Times New Roman"/>
          <w:sz w:val="24"/>
          <w:szCs w:val="24"/>
        </w:rPr>
        <w:t>an elderly homeowner’s kitchen! We are very proud of the work we’ve done to help the Greene City community!!</w:t>
      </w:r>
    </w:p>
    <w:p w:rsidR="00612767" w:rsidRDefault="00DB4A71" w:rsidP="00DB4A71">
      <w:pPr>
        <w:pStyle w:val="Heading1"/>
      </w:pPr>
      <w:r>
        <w:t>Volunteers Needed!!</w:t>
      </w:r>
    </w:p>
    <w:p w:rsidR="00DB4A71" w:rsidRDefault="00503F98" w:rsidP="00DB4A71">
      <w:pPr>
        <w:rPr>
          <w:rFonts w:ascii="Times New Roman" w:hAnsi="Times New Roman" w:cs="Times New Roman"/>
          <w:sz w:val="24"/>
          <w:szCs w:val="24"/>
        </w:rPr>
      </w:pPr>
      <w:r w:rsidRPr="008A3223">
        <w:rPr>
          <w:rFonts w:ascii="Times New Roman" w:hAnsi="Times New Roman" w:cs="Times New Roman"/>
          <w:noProof/>
        </w:rPr>
        <w:drawing>
          <wp:anchor distT="0" distB="0" distL="114300" distR="114300" simplePos="0" relativeHeight="251662336" behindDoc="0" locked="0" layoutInCell="1" allowOverlap="1" wp14:anchorId="56627D85" wp14:editId="1B762C96">
            <wp:simplePos x="0" y="0"/>
            <wp:positionH relativeFrom="margin">
              <wp:align>left</wp:align>
            </wp:positionH>
            <wp:positionV relativeFrom="page">
              <wp:posOffset>7380605</wp:posOffset>
            </wp:positionV>
            <wp:extent cx="1892300" cy="12617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WH Volunte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2300" cy="1261745"/>
                    </a:xfrm>
                    <a:prstGeom prst="rect">
                      <a:avLst/>
                    </a:prstGeom>
                  </pic:spPr>
                </pic:pic>
              </a:graphicData>
            </a:graphic>
            <wp14:sizeRelH relativeFrom="margin">
              <wp14:pctWidth>0</wp14:pctWidth>
            </wp14:sizeRelH>
            <wp14:sizeRelV relativeFrom="margin">
              <wp14:pctHeight>0</wp14:pctHeight>
            </wp14:sizeRelV>
          </wp:anchor>
        </w:drawing>
      </w:r>
      <w:r w:rsidR="00DB4A71" w:rsidRPr="00DB4A71">
        <w:rPr>
          <w:rFonts w:ascii="Times New Roman" w:hAnsi="Times New Roman" w:cs="Times New Roman"/>
          <w:sz w:val="24"/>
          <w:szCs w:val="24"/>
        </w:rPr>
        <w:t>We here at Building with Heart rely on volunteers</w:t>
      </w:r>
      <w:r w:rsidR="00DB4A71">
        <w:rPr>
          <w:rFonts w:ascii="Times New Roman" w:hAnsi="Times New Roman" w:cs="Times New Roman"/>
          <w:sz w:val="24"/>
          <w:szCs w:val="24"/>
        </w:rPr>
        <w:t xml:space="preserve"> to accomplish our mission! We have 34 new homes to build and another 47 renovation projects for this year. Calling all DIY experts, p</w:t>
      </w:r>
      <w:bookmarkStart w:id="0" w:name="_GoBack"/>
      <w:bookmarkEnd w:id="0"/>
      <w:r w:rsidR="00DB4A71">
        <w:rPr>
          <w:rFonts w:ascii="Times New Roman" w:hAnsi="Times New Roman" w:cs="Times New Roman"/>
          <w:sz w:val="24"/>
          <w:szCs w:val="24"/>
        </w:rPr>
        <w:t>ainters, carpenters, plumbers, and electricians! We need your help to make Greene City a better place to live for people from all walks of life. Even if you just have an hour to spare per week, we’ll take it!</w:t>
      </w:r>
      <w:r w:rsidR="00414B8C">
        <w:rPr>
          <w:rFonts w:ascii="Times New Roman" w:hAnsi="Times New Roman" w:cs="Times New Roman"/>
          <w:sz w:val="24"/>
          <w:szCs w:val="24"/>
        </w:rPr>
        <w:t xml:space="preserve"> If you can’t fit volunteering into your schedule, we always welcome donations of money or materials. </w:t>
      </w:r>
    </w:p>
    <w:p w:rsidR="00DB4A71" w:rsidRPr="00DB4A71" w:rsidRDefault="00DB4A71" w:rsidP="00DB4A71">
      <w:pPr>
        <w:pStyle w:val="Heading1"/>
      </w:pPr>
      <w:r>
        <w:t>New Homeowner Spotlight</w:t>
      </w:r>
    </w:p>
    <w:p w:rsidR="00DB4A71" w:rsidRPr="00DB4A71" w:rsidRDefault="00414B8C" w:rsidP="00414B8C">
      <w:r>
        <w:rPr>
          <w:rFonts w:ascii="Times New Roman" w:hAnsi="Times New Roman" w:cs="Times New Roman"/>
          <w:sz w:val="24"/>
          <w:szCs w:val="24"/>
        </w:rPr>
        <w:t>Each quarter, we at Building with Heart like to spotlight one of our new homeowners. We would like to introduce to you Nicholas Sanchez, his wife Teresa Sanchez, and their children James and Rebecca. The Sanchez family moved to Greene City this year and were thrilled to participate in the construction of their three-</w:t>
      </w:r>
      <w:r>
        <w:rPr>
          <w:rFonts w:ascii="Times New Roman" w:hAnsi="Times New Roman" w:cs="Times New Roman"/>
          <w:sz w:val="24"/>
          <w:szCs w:val="24"/>
        </w:rPr>
        <w:lastRenderedPageBreak/>
        <w:t xml:space="preserve">bedroom home! </w:t>
      </w:r>
      <w:r w:rsidR="00012481">
        <w:rPr>
          <w:rFonts w:ascii="Times New Roman" w:hAnsi="Times New Roman" w:cs="Times New Roman"/>
          <w:sz w:val="24"/>
          <w:szCs w:val="24"/>
        </w:rPr>
        <w:t>Both Nicholas and Teresa – as well as their two children – contributed over 200 hours in helping to build their home. Welcome to Greene City, Sanchez family!!</w:t>
      </w:r>
    </w:p>
    <w:p w:rsidR="00012481" w:rsidRDefault="00012481" w:rsidP="00012481">
      <w:pPr>
        <w:pStyle w:val="Heading1"/>
      </w:pPr>
      <w:r>
        <w:t>The Homeowner Selection Process</w:t>
      </w:r>
    </w:p>
    <w:p w:rsidR="00FA433B"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We select homebuyers based on the family's need for decent affordable shelter, ability to pay the no-profit mortgage, and a willingness to assist in the construction process. Target homebuyers typically earn 30-60% below the median wage for the Greene City demographic area.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968"/>
        <w:gridCol w:w="8822"/>
      </w:tblGrid>
      <w:tr w:rsidR="006C1438" w:rsidTr="00CB11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2" w:type="pct"/>
            <w:tcBorders>
              <w:top w:val="none" w:sz="0" w:space="0" w:color="auto"/>
              <w:left w:val="none" w:sz="0" w:space="0" w:color="auto"/>
              <w:bottom w:val="none" w:sz="0" w:space="0" w:color="auto"/>
              <w:right w:val="none" w:sz="0" w:space="0" w:color="auto"/>
            </w:tcBorders>
          </w:tcPr>
          <w:p w:rsidR="006C1438" w:rsidRPr="00705B14" w:rsidRDefault="00A17AE2" w:rsidP="003F0063">
            <w:r w:rsidRPr="00705B14">
              <w:t>Factor</w:t>
            </w:r>
          </w:p>
        </w:tc>
        <w:tc>
          <w:tcPr>
            <w:tcW w:w="4088" w:type="pct"/>
            <w:tcBorders>
              <w:top w:val="none" w:sz="0" w:space="0" w:color="auto"/>
              <w:left w:val="none" w:sz="0" w:space="0" w:color="auto"/>
              <w:bottom w:val="none" w:sz="0" w:space="0" w:color="auto"/>
              <w:right w:val="none" w:sz="0" w:space="0" w:color="auto"/>
            </w:tcBorders>
          </w:tcPr>
          <w:p w:rsidR="006C1438" w:rsidRPr="00705B14" w:rsidRDefault="00A17AE2" w:rsidP="00DD756D">
            <w:pPr>
              <w:jc w:val="center"/>
              <w:cnfStyle w:val="100000000000" w:firstRow="1" w:lastRow="0" w:firstColumn="0" w:lastColumn="0" w:oddVBand="0" w:evenVBand="0" w:oddHBand="0" w:evenHBand="0" w:firstRowFirstColumn="0" w:firstRowLastColumn="0" w:lastRowFirstColumn="0" w:lastRowLastColumn="0"/>
            </w:pPr>
            <w:r w:rsidRPr="00705B14">
              <w:t>Description</w:t>
            </w:r>
          </w:p>
        </w:tc>
      </w:tr>
      <w:tr w:rsidR="00931BE3" w:rsidTr="00CB11BD">
        <w:tc>
          <w:tcPr>
            <w:cnfStyle w:val="001000000000" w:firstRow="0" w:lastRow="0" w:firstColumn="1" w:lastColumn="0" w:oddVBand="0" w:evenVBand="0" w:oddHBand="0" w:evenHBand="0" w:firstRowFirstColumn="0" w:firstRowLastColumn="0" w:lastRowFirstColumn="0" w:lastRowLastColumn="0"/>
            <w:tcW w:w="912" w:type="pct"/>
          </w:tcPr>
          <w:p w:rsidR="00931BE3" w:rsidRPr="00705B14" w:rsidRDefault="00931BE3" w:rsidP="003F0063">
            <w:r w:rsidRPr="00705B14">
              <w:t>Hours of service</w:t>
            </w:r>
          </w:p>
        </w:tc>
        <w:tc>
          <w:tcPr>
            <w:tcW w:w="4088" w:type="pct"/>
          </w:tcPr>
          <w:p w:rsidR="00931BE3" w:rsidRPr="00705B14" w:rsidRDefault="00CA5A54" w:rsidP="003F0063">
            <w:pPr>
              <w:cnfStyle w:val="000000000000" w:firstRow="0" w:lastRow="0" w:firstColumn="0" w:lastColumn="0" w:oddVBand="0" w:evenVBand="0" w:oddHBand="0" w:evenHBand="0" w:firstRowFirstColumn="0" w:firstRowLastColumn="0" w:lastRowFirstColumn="0" w:lastRowLastColumn="0"/>
            </w:pPr>
            <w:r w:rsidRPr="00705B14">
              <w:t>Families must contribute at least 300 hours of sweat equity, which may include hours on their own home, as well as other Building with Heart projects.</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F90640">
            <w:r w:rsidRPr="00705B14">
              <w:t>Income</w:t>
            </w:r>
          </w:p>
        </w:tc>
        <w:tc>
          <w:tcPr>
            <w:tcW w:w="4088" w:type="pct"/>
          </w:tcPr>
          <w:p w:rsidR="001C4B68" w:rsidRPr="00705B14" w:rsidRDefault="001C4B68" w:rsidP="00F90640">
            <w:pPr>
              <w:cnfStyle w:val="000000000000" w:firstRow="0" w:lastRow="0" w:firstColumn="0" w:lastColumn="0" w:oddVBand="0" w:evenVBand="0" w:oddHBand="0" w:evenHBand="0" w:firstRowFirstColumn="0" w:firstRowLastColumn="0" w:lastRowFirstColumn="0" w:lastRowLastColumn="0"/>
            </w:pPr>
            <w:r w:rsidRPr="00705B14">
              <w:t>30-60% below the median wage for the Greene City demographic area</w:t>
            </w:r>
          </w:p>
        </w:tc>
      </w:tr>
      <w:tr w:rsidR="001C4B68" w:rsidTr="00CB11BD">
        <w:tc>
          <w:tcPr>
            <w:cnfStyle w:val="001000000000" w:firstRow="0" w:lastRow="0" w:firstColumn="1" w:lastColumn="0" w:oddVBand="0" w:evenVBand="0" w:oddHBand="0" w:evenHBand="0" w:firstRowFirstColumn="0" w:firstRowLastColumn="0" w:lastRowFirstColumn="0" w:lastRowLastColumn="0"/>
            <w:tcW w:w="912" w:type="pct"/>
          </w:tcPr>
          <w:p w:rsidR="001C4B68" w:rsidRPr="00705B14" w:rsidRDefault="001C4B68" w:rsidP="00561265">
            <w:r w:rsidRPr="00705B14">
              <w:t>Residency</w:t>
            </w:r>
          </w:p>
        </w:tc>
        <w:tc>
          <w:tcPr>
            <w:tcW w:w="4088" w:type="pct"/>
          </w:tcPr>
          <w:p w:rsidR="001C4B68" w:rsidRPr="00705B14" w:rsidRDefault="001C4B68" w:rsidP="00561265">
            <w:pPr>
              <w:cnfStyle w:val="000000000000" w:firstRow="0" w:lastRow="0" w:firstColumn="0" w:lastColumn="0" w:oddVBand="0" w:evenVBand="0" w:oddHBand="0" w:evenHBand="0" w:firstRowFirstColumn="0" w:firstRowLastColumn="0" w:lastRowFirstColumn="0" w:lastRowLastColumn="0"/>
            </w:pPr>
            <w:r w:rsidRPr="00705B14">
              <w:t>Must have been a resident of Greene City for at least five years</w:t>
            </w:r>
          </w:p>
        </w:tc>
      </w:tr>
    </w:tbl>
    <w:p w:rsidR="000C5F16" w:rsidRPr="00126E98" w:rsidRDefault="000C5F16" w:rsidP="004619D8">
      <w:pPr>
        <w:pStyle w:val="Heading1"/>
      </w:pPr>
      <w:r w:rsidRPr="00126E98">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tbl>
      <w:tblPr>
        <w:tblStyle w:val="GridTable4-Accent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6A0" w:firstRow="1" w:lastRow="0" w:firstColumn="1" w:lastColumn="0" w:noHBand="1" w:noVBand="1"/>
      </w:tblPr>
      <w:tblGrid>
        <w:gridCol w:w="5790"/>
        <w:gridCol w:w="2596"/>
        <w:gridCol w:w="2404"/>
      </w:tblGrid>
      <w:tr w:rsidR="00DA4CA5" w:rsidRPr="00DA4CA5" w:rsidTr="0046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pct"/>
            <w:tcBorders>
              <w:top w:val="none" w:sz="0" w:space="0" w:color="auto"/>
              <w:left w:val="none" w:sz="0" w:space="0" w:color="auto"/>
              <w:bottom w:val="none" w:sz="0" w:space="0" w:color="auto"/>
              <w:right w:val="none" w:sz="0" w:space="0" w:color="auto"/>
            </w:tcBorders>
          </w:tcPr>
          <w:p w:rsidR="00DA4CA5" w:rsidRPr="00DA4CA5" w:rsidRDefault="00DA4CA5" w:rsidP="005B4E49">
            <w:r w:rsidRPr="00DA4CA5">
              <w:t>Region</w:t>
            </w:r>
          </w:p>
        </w:tc>
        <w:tc>
          <w:tcPr>
            <w:tcW w:w="1203"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Need</w:t>
            </w:r>
          </w:p>
        </w:tc>
        <w:tc>
          <w:tcPr>
            <w:tcW w:w="1114" w:type="pct"/>
            <w:tcBorders>
              <w:top w:val="none" w:sz="0" w:space="0" w:color="auto"/>
              <w:left w:val="none" w:sz="0" w:space="0" w:color="auto"/>
              <w:bottom w:val="none" w:sz="0" w:space="0" w:color="auto"/>
              <w:right w:val="none" w:sz="0" w:space="0" w:color="auto"/>
            </w:tcBorders>
          </w:tcPr>
          <w:p w:rsidR="00DA4CA5" w:rsidRPr="00DA4CA5" w:rsidRDefault="00DA4CA5" w:rsidP="00DD756D">
            <w:pPr>
              <w:jc w:val="center"/>
              <w:cnfStyle w:val="100000000000" w:firstRow="1" w:lastRow="0" w:firstColumn="0" w:lastColumn="0" w:oddVBand="0" w:evenVBand="0" w:oddHBand="0" w:evenHBand="0" w:firstRowFirstColumn="0" w:firstRowLastColumn="0" w:lastRowFirstColumn="0" w:lastRowLastColumn="0"/>
            </w:pPr>
            <w:r w:rsidRPr="00DA4CA5">
              <w:t>Increase in Funding</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Eastern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12.45%</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2.2%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Northern King County and 4th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6.7%</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3.2%</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Downtown and 12th Ward</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3.32%</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0.005%</w:t>
            </w:r>
          </w:p>
        </w:tc>
      </w:tr>
      <w:tr w:rsidR="00DA4CA5" w:rsidRPr="00DA4CA5" w:rsidTr="004619D8">
        <w:tc>
          <w:tcPr>
            <w:cnfStyle w:val="001000000000" w:firstRow="0" w:lastRow="0" w:firstColumn="1" w:lastColumn="0" w:oddVBand="0" w:evenVBand="0" w:oddHBand="0" w:evenHBand="0" w:firstRowFirstColumn="0" w:firstRowLastColumn="0" w:lastRowFirstColumn="0" w:lastRowLastColumn="0"/>
            <w:tcW w:w="2683" w:type="pct"/>
          </w:tcPr>
          <w:p w:rsidR="00DA4CA5" w:rsidRPr="00DA4CA5" w:rsidRDefault="00DA4CA5" w:rsidP="005B4E49">
            <w:r w:rsidRPr="00DA4CA5">
              <w:t>Western King County</w:t>
            </w:r>
          </w:p>
        </w:tc>
        <w:tc>
          <w:tcPr>
            <w:tcW w:w="1203" w:type="pct"/>
          </w:tcPr>
          <w:p w:rsidR="00DA4CA5" w:rsidRPr="00DA4CA5" w:rsidRDefault="00DA4CA5" w:rsidP="005B4E49">
            <w:pPr>
              <w:tabs>
                <w:tab w:val="decimal" w:pos="1017"/>
              </w:tabs>
              <w:cnfStyle w:val="000000000000" w:firstRow="0" w:lastRow="0" w:firstColumn="0" w:lastColumn="0" w:oddVBand="0" w:evenVBand="0" w:oddHBand="0" w:evenHBand="0" w:firstRowFirstColumn="0" w:firstRowLastColumn="0" w:lastRowFirstColumn="0" w:lastRowLastColumn="0"/>
            </w:pPr>
            <w:r w:rsidRPr="00DA4CA5">
              <w:t>2.6%</w:t>
            </w:r>
          </w:p>
        </w:tc>
        <w:tc>
          <w:tcPr>
            <w:tcW w:w="1114" w:type="pct"/>
          </w:tcPr>
          <w:p w:rsidR="00DA4CA5" w:rsidRPr="00DA4CA5" w:rsidRDefault="00DA4CA5" w:rsidP="005B4E49">
            <w:pPr>
              <w:tabs>
                <w:tab w:val="decimal" w:pos="933"/>
              </w:tabs>
              <w:cnfStyle w:val="000000000000" w:firstRow="0" w:lastRow="0" w:firstColumn="0" w:lastColumn="0" w:oddVBand="0" w:evenVBand="0" w:oddHBand="0" w:evenHBand="0" w:firstRowFirstColumn="0" w:firstRowLastColumn="0" w:lastRowFirstColumn="0" w:lastRowLastColumn="0"/>
            </w:pPr>
            <w:r w:rsidRPr="00DA4CA5">
              <w:t>1.12%</w:t>
            </w:r>
          </w:p>
        </w:tc>
      </w:tr>
    </w:tbl>
    <w:p w:rsidR="003F0063" w:rsidRPr="00766BBF" w:rsidRDefault="00C80186" w:rsidP="004619D8">
      <w:pPr>
        <w:pStyle w:val="Heading1"/>
      </w:pPr>
      <w:r w:rsidRPr="00766BBF">
        <w:t xml:space="preserve">Who </w:t>
      </w:r>
      <w:r w:rsidR="00766BBF" w:rsidRPr="00766BBF">
        <w:t>Can Volunteer</w:t>
      </w:r>
      <w:r w:rsidR="004619D8">
        <w:tab/>
      </w:r>
    </w:p>
    <w:p w:rsidR="00712536" w:rsidRDefault="00FB6AE7"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tbl>
      <w:tblPr>
        <w:tblW w:w="5000" w:type="pct"/>
        <w:tblLook w:val="0000" w:firstRow="0" w:lastRow="0" w:firstColumn="0" w:lastColumn="0" w:noHBand="0" w:noVBand="0"/>
      </w:tblPr>
      <w:tblGrid>
        <w:gridCol w:w="3959"/>
        <w:gridCol w:w="6841"/>
      </w:tblGrid>
      <w:tr w:rsidR="00533DAA" w:rsidTr="004619D8">
        <w:trPr>
          <w:trHeight w:val="2924"/>
        </w:trPr>
        <w:tc>
          <w:tcPr>
            <w:tcW w:w="1833" w:type="pct"/>
          </w:tcPr>
          <w:p w:rsidR="00C12D3C" w:rsidRPr="00766BBF" w:rsidRDefault="00102855" w:rsidP="004969E6">
            <w:pPr>
              <w:ind w:left="-15"/>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219F620" wp14:editId="1904166C">
                  <wp:extent cx="2369975" cy="184712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rying plywood.jpg"/>
                          <pic:cNvPicPr/>
                        </pic:nvPicPr>
                        <pic:blipFill rotWithShape="1">
                          <a:blip r:embed="rId9">
                            <a:extLst>
                              <a:ext uri="{28A0092B-C50C-407E-A947-70E740481C1C}">
                                <a14:useLocalDpi xmlns:a14="http://schemas.microsoft.com/office/drawing/2010/main" val="0"/>
                              </a:ext>
                            </a:extLst>
                          </a:blip>
                          <a:srcRect l="32333" r="6363" b="27970"/>
                          <a:stretch/>
                        </pic:blipFill>
                        <pic:spPr bwMode="auto">
                          <a:xfrm>
                            <a:off x="0" y="0"/>
                            <a:ext cx="2426589" cy="1891249"/>
                          </a:xfrm>
                          <a:prstGeom prst="rect">
                            <a:avLst/>
                          </a:prstGeom>
                          <a:ln>
                            <a:noFill/>
                          </a:ln>
                          <a:extLst>
                            <a:ext uri="{53640926-AAD7-44D8-BBD7-CCE9431645EC}">
                              <a14:shadowObscured xmlns:a14="http://schemas.microsoft.com/office/drawing/2010/main"/>
                            </a:ext>
                          </a:extLst>
                        </pic:spPr>
                      </pic:pic>
                    </a:graphicData>
                  </a:graphic>
                </wp:inline>
              </w:drawing>
            </w:r>
          </w:p>
        </w:tc>
        <w:tc>
          <w:tcPr>
            <w:tcW w:w="3167" w:type="pct"/>
          </w:tcPr>
          <w:p w:rsidR="00C12D3C" w:rsidRPr="00766BBF" w:rsidRDefault="00C12D3C" w:rsidP="004969E6">
            <w:pPr>
              <w:ind w:left="-15"/>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w:t>
            </w:r>
            <w:r w:rsidR="0067080F">
              <w:rPr>
                <w:rFonts w:ascii="Times New Roman" w:hAnsi="Times New Roman" w:cs="Times New Roman"/>
                <w:sz w:val="24"/>
                <w:szCs w:val="24"/>
              </w:rPr>
              <w:t>u</w:t>
            </w:r>
            <w:r w:rsidRPr="00766BBF">
              <w:rPr>
                <w:rFonts w:ascii="Times New Roman" w:hAnsi="Times New Roman" w:cs="Times New Roman"/>
                <w:sz w:val="24"/>
                <w:szCs w:val="24"/>
              </w:rPr>
              <w:t>ction experience, you don’t have to know anything about construction to be a volunteer. We provide training, and have numerous positions that don’t involve construction, such as: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Administration</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HouSalvage store clerks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Laborers</w:t>
            </w:r>
          </w:p>
          <w:p w:rsidR="00C12D3C" w:rsidRPr="00DD756D" w:rsidRDefault="00C12D3C" w:rsidP="004969E6">
            <w:pPr>
              <w:pStyle w:val="ListParagraph"/>
              <w:numPr>
                <w:ilvl w:val="0"/>
                <w:numId w:val="9"/>
              </w:numPr>
              <w:ind w:left="345"/>
              <w:rPr>
                <w:rFonts w:ascii="Times New Roman" w:hAnsi="Times New Roman" w:cs="Times New Roman"/>
                <w:sz w:val="24"/>
                <w:szCs w:val="24"/>
              </w:rPr>
            </w:pPr>
            <w:r w:rsidRPr="00DD756D">
              <w:rPr>
                <w:rFonts w:ascii="Times New Roman" w:hAnsi="Times New Roman" w:cs="Times New Roman"/>
                <w:sz w:val="24"/>
                <w:szCs w:val="24"/>
              </w:rPr>
              <w:t>Drivers</w:t>
            </w:r>
          </w:p>
          <w:p w:rsidR="00C12D3C" w:rsidRPr="00533DAA" w:rsidRDefault="00C12D3C" w:rsidP="00BE007F">
            <w:pPr>
              <w:ind w:left="-15"/>
              <w:rPr>
                <w:rFonts w:ascii="Times New Roman" w:hAnsi="Times New Roman" w:cs="Times New Roman"/>
                <w:i/>
                <w:sz w:val="24"/>
                <w:szCs w:val="24"/>
              </w:rPr>
            </w:pPr>
            <w:r w:rsidRPr="00533DAA">
              <w:rPr>
                <w:rFonts w:ascii="Times New Roman" w:hAnsi="Times New Roman" w:cs="Times New Roman"/>
                <w:i/>
                <w:szCs w:val="24"/>
              </w:rPr>
              <w:t>Please contact your local chapter office for more information.</w:t>
            </w:r>
          </w:p>
        </w:tc>
      </w:tr>
    </w:tbl>
    <w:p w:rsidR="000A7190" w:rsidRPr="00766BBF" w:rsidRDefault="000A7190" w:rsidP="000A7190">
      <w:pPr>
        <w:pStyle w:val="Heading1"/>
      </w:pPr>
      <w:r w:rsidRPr="00766BBF">
        <w:t>Chapters</w:t>
      </w:r>
    </w:p>
    <w:p w:rsidR="000A7190" w:rsidRPr="00766BBF" w:rsidRDefault="000A7190" w:rsidP="000A7190">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Downtown and 12th Ward</w:t>
      </w:r>
      <w:r>
        <w:rPr>
          <w:rFonts w:ascii="Times New Roman" w:hAnsi="Times New Roman" w:cs="Times New Roman"/>
          <w:szCs w:val="24"/>
        </w:rPr>
        <w:t xml:space="preserve"> – </w:t>
      </w:r>
      <w:r w:rsidRPr="000C5CE0">
        <w:rPr>
          <w:rFonts w:ascii="Times New Roman" w:hAnsi="Times New Roman" w:cs="Times New Roman"/>
          <w:szCs w:val="24"/>
        </w:rPr>
        <w:t>349 Main Street</w:t>
      </w:r>
      <w:r>
        <w:rPr>
          <w:rFonts w:ascii="Times New Roman" w:hAnsi="Times New Roman" w:cs="Times New Roman"/>
          <w:szCs w:val="24"/>
        </w:rPr>
        <w:t xml:space="preserve"> • </w:t>
      </w:r>
      <w:r w:rsidRPr="000C5CE0">
        <w:rPr>
          <w:rFonts w:ascii="Times New Roman" w:hAnsi="Times New Roman" w:cs="Times New Roman"/>
          <w:szCs w:val="24"/>
        </w:rPr>
        <w:t>Greene City, RL 12340</w:t>
      </w:r>
      <w:r>
        <w:rPr>
          <w:rFonts w:ascii="Times New Roman" w:hAnsi="Times New Roman" w:cs="Times New Roman"/>
          <w:szCs w:val="24"/>
        </w:rPr>
        <w:t xml:space="preserve"> • </w:t>
      </w:r>
      <w:r w:rsidRPr="000C5CE0">
        <w:rPr>
          <w:rFonts w:ascii="Times New Roman" w:hAnsi="Times New Roman" w:cs="Times New Roman"/>
          <w:szCs w:val="24"/>
        </w:rPr>
        <w:t>(555) 555-1212</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Western King County</w:t>
      </w:r>
      <w:r>
        <w:rPr>
          <w:rFonts w:ascii="Times New Roman" w:hAnsi="Times New Roman" w:cs="Times New Roman"/>
          <w:szCs w:val="24"/>
        </w:rPr>
        <w:t xml:space="preserve"> – </w:t>
      </w:r>
      <w:r w:rsidRPr="000C5CE0">
        <w:rPr>
          <w:rFonts w:ascii="Times New Roman" w:hAnsi="Times New Roman" w:cs="Times New Roman"/>
          <w:szCs w:val="24"/>
        </w:rPr>
        <w:t>12580 County House Highway</w:t>
      </w:r>
      <w:r>
        <w:rPr>
          <w:rFonts w:ascii="Times New Roman" w:hAnsi="Times New Roman" w:cs="Times New Roman"/>
          <w:szCs w:val="24"/>
        </w:rPr>
        <w:t xml:space="preserve"> • </w:t>
      </w:r>
      <w:proofErr w:type="spellStart"/>
      <w:r>
        <w:rPr>
          <w:rFonts w:ascii="Times New Roman" w:hAnsi="Times New Roman" w:cs="Times New Roman"/>
          <w:szCs w:val="24"/>
        </w:rPr>
        <w:t>O</w:t>
      </w:r>
      <w:r w:rsidRPr="000C5CE0">
        <w:rPr>
          <w:rFonts w:ascii="Times New Roman" w:hAnsi="Times New Roman" w:cs="Times New Roman"/>
          <w:szCs w:val="24"/>
        </w:rPr>
        <w:t>linger</w:t>
      </w:r>
      <w:proofErr w:type="spellEnd"/>
      <w:r w:rsidRPr="000C5CE0">
        <w:rPr>
          <w:rFonts w:ascii="Times New Roman" w:hAnsi="Times New Roman" w:cs="Times New Roman"/>
          <w:szCs w:val="24"/>
        </w:rPr>
        <w:t>, RL 12343</w:t>
      </w:r>
      <w:r>
        <w:rPr>
          <w:rFonts w:ascii="Times New Roman" w:hAnsi="Times New Roman" w:cs="Times New Roman"/>
          <w:szCs w:val="24"/>
        </w:rPr>
        <w:t xml:space="preserve"> • (</w:t>
      </w:r>
      <w:r w:rsidRPr="000C5CE0">
        <w:rPr>
          <w:rFonts w:ascii="Times New Roman" w:hAnsi="Times New Roman" w:cs="Times New Roman"/>
          <w:szCs w:val="24"/>
        </w:rPr>
        <w:t>555) 121-1000</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Eastern King County</w:t>
      </w:r>
      <w:r>
        <w:rPr>
          <w:rFonts w:ascii="Times New Roman" w:hAnsi="Times New Roman" w:cs="Times New Roman"/>
          <w:szCs w:val="24"/>
        </w:rPr>
        <w:t xml:space="preserve"> – </w:t>
      </w:r>
      <w:r w:rsidRPr="000C5CE0">
        <w:rPr>
          <w:rFonts w:ascii="Times New Roman" w:hAnsi="Times New Roman" w:cs="Times New Roman"/>
          <w:szCs w:val="24"/>
        </w:rPr>
        <w:t>1951 Salinger Road</w:t>
      </w:r>
      <w:r>
        <w:rPr>
          <w:rFonts w:ascii="Times New Roman" w:hAnsi="Times New Roman" w:cs="Times New Roman"/>
          <w:szCs w:val="24"/>
        </w:rPr>
        <w:t xml:space="preserve"> • </w:t>
      </w:r>
      <w:proofErr w:type="spellStart"/>
      <w:r w:rsidRPr="000C5CE0">
        <w:rPr>
          <w:rFonts w:ascii="Times New Roman" w:hAnsi="Times New Roman" w:cs="Times New Roman"/>
          <w:szCs w:val="24"/>
        </w:rPr>
        <w:t>Agerstown</w:t>
      </w:r>
      <w:proofErr w:type="spellEnd"/>
      <w:r w:rsidRPr="000C5CE0">
        <w:rPr>
          <w:rFonts w:ascii="Times New Roman" w:hAnsi="Times New Roman" w:cs="Times New Roman"/>
          <w:szCs w:val="24"/>
        </w:rPr>
        <w:t>, RL 12355</w:t>
      </w:r>
      <w:r>
        <w:rPr>
          <w:rFonts w:ascii="Times New Roman" w:hAnsi="Times New Roman" w:cs="Times New Roman"/>
          <w:szCs w:val="24"/>
        </w:rPr>
        <w:t xml:space="preserve"> • </w:t>
      </w:r>
      <w:r w:rsidRPr="000C5CE0">
        <w:rPr>
          <w:rFonts w:ascii="Times New Roman" w:hAnsi="Times New Roman" w:cs="Times New Roman"/>
          <w:szCs w:val="24"/>
        </w:rPr>
        <w:t>(555) 637-0618</w:t>
      </w:r>
    </w:p>
    <w:p w:rsidR="000A7190" w:rsidRPr="000C5CE0" w:rsidRDefault="000A7190" w:rsidP="000A7190">
      <w:pPr>
        <w:pStyle w:val="ListParagraph"/>
        <w:numPr>
          <w:ilvl w:val="0"/>
          <w:numId w:val="10"/>
        </w:numPr>
        <w:spacing w:after="40" w:line="240" w:lineRule="auto"/>
        <w:ind w:left="360" w:right="720"/>
        <w:rPr>
          <w:rFonts w:ascii="Times New Roman" w:hAnsi="Times New Roman" w:cs="Times New Roman"/>
          <w:szCs w:val="24"/>
        </w:rPr>
      </w:pPr>
      <w:r w:rsidRPr="001E2BE5">
        <w:rPr>
          <w:rFonts w:ascii="Times New Roman" w:hAnsi="Times New Roman" w:cs="Times New Roman"/>
          <w:b/>
          <w:szCs w:val="24"/>
        </w:rPr>
        <w:t>Northern King County and 4th Ward</w:t>
      </w:r>
      <w:r>
        <w:rPr>
          <w:rFonts w:ascii="Times New Roman" w:hAnsi="Times New Roman" w:cs="Times New Roman"/>
          <w:szCs w:val="24"/>
        </w:rPr>
        <w:t xml:space="preserve"> – </w:t>
      </w:r>
      <w:r w:rsidRPr="000C5CE0">
        <w:rPr>
          <w:rFonts w:ascii="Times New Roman" w:hAnsi="Times New Roman" w:cs="Times New Roman"/>
          <w:szCs w:val="24"/>
        </w:rPr>
        <w:t>127 Old Mine Road</w:t>
      </w:r>
      <w:r>
        <w:rPr>
          <w:rFonts w:ascii="Times New Roman" w:hAnsi="Times New Roman" w:cs="Times New Roman"/>
          <w:szCs w:val="24"/>
        </w:rPr>
        <w:t xml:space="preserve"> • </w:t>
      </w:r>
      <w:r w:rsidRPr="000C5CE0">
        <w:rPr>
          <w:rFonts w:ascii="Times New Roman" w:hAnsi="Times New Roman" w:cs="Times New Roman"/>
          <w:szCs w:val="24"/>
        </w:rPr>
        <w:t>Carbon Creek, RL 12341</w:t>
      </w:r>
      <w:r>
        <w:rPr>
          <w:rFonts w:ascii="Times New Roman" w:hAnsi="Times New Roman" w:cs="Times New Roman"/>
          <w:szCs w:val="24"/>
        </w:rPr>
        <w:t xml:space="preserve"> • </w:t>
      </w:r>
      <w:r w:rsidRPr="000C5CE0">
        <w:rPr>
          <w:rFonts w:ascii="Times New Roman" w:hAnsi="Times New Roman" w:cs="Times New Roman"/>
          <w:szCs w:val="24"/>
        </w:rPr>
        <w:t>(555) 427-9933</w:t>
      </w:r>
    </w:p>
    <w:sectPr w:rsidR="000A7190" w:rsidRPr="000C5CE0" w:rsidSect="00CB11BD">
      <w:footerReference w:type="default" r:id="rId10"/>
      <w:pgSz w:w="12240" w:h="15840"/>
      <w:pgMar w:top="630" w:right="720" w:bottom="450" w:left="720" w:header="720" w:footer="720" w:gutter="0"/>
      <w:pgBorders w:offsetFrom="page">
        <w:top w:val="single" w:sz="8" w:space="24" w:color="C00000"/>
        <w:left w:val="single" w:sz="8" w:space="24" w:color="C00000"/>
        <w:bottom w:val="single" w:sz="8" w:space="24" w:color="C00000"/>
        <w:right w:val="single" w:sz="8" w:space="24" w:color="C00000"/>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E45" w:rsidRDefault="00AB7E45" w:rsidP="00D045E6">
      <w:pPr>
        <w:spacing w:after="0" w:line="240" w:lineRule="auto"/>
      </w:pPr>
      <w:r>
        <w:separator/>
      </w:r>
    </w:p>
  </w:endnote>
  <w:endnote w:type="continuationSeparator" w:id="0">
    <w:p w:rsidR="00AB7E45" w:rsidRDefault="00AB7E45" w:rsidP="00D0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5E6" w:rsidRDefault="00D045E6" w:rsidP="008B0870">
    <w:pPr>
      <w:pStyle w:val="Footer"/>
      <w:tabs>
        <w:tab w:val="clear" w:pos="4680"/>
        <w:tab w:val="center" w:pos="50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E45" w:rsidRDefault="00AB7E45" w:rsidP="00D045E6">
      <w:pPr>
        <w:spacing w:after="0" w:line="240" w:lineRule="auto"/>
      </w:pPr>
      <w:r>
        <w:separator/>
      </w:r>
    </w:p>
  </w:footnote>
  <w:footnote w:type="continuationSeparator" w:id="0">
    <w:p w:rsidR="00AB7E45" w:rsidRDefault="00AB7E45" w:rsidP="00D045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250"/>
    <w:multiLevelType w:val="hybridMultilevel"/>
    <w:tmpl w:val="15F8267A"/>
    <w:lvl w:ilvl="0" w:tplc="0D62DB3C">
      <w:start w:val="1"/>
      <w:numFmt w:val="bullet"/>
      <w:lvlText w:val="►"/>
      <w:lvlJc w:val="left"/>
      <w:pPr>
        <w:ind w:left="360" w:hanging="360"/>
      </w:pPr>
      <w:rPr>
        <w:rFonts w:ascii="Times New Roman" w:hAnsi="Times New Roman" w:cs="Times New Roman" w:hint="default"/>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F2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B495BF0"/>
    <w:multiLevelType w:val="hybridMultilevel"/>
    <w:tmpl w:val="89669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0B70BBC"/>
    <w:multiLevelType w:val="hybridMultilevel"/>
    <w:tmpl w:val="9474898A"/>
    <w:lvl w:ilvl="0" w:tplc="1B18E052">
      <w:start w:val="1"/>
      <w:numFmt w:val="bullet"/>
      <w:lvlText w:val="►"/>
      <w:lvlJc w:val="left"/>
      <w:pPr>
        <w:ind w:left="720" w:hanging="360"/>
      </w:pPr>
      <w:rPr>
        <w:rFonts w:ascii="Times New Roman" w:hAnsi="Times New Roman" w:cs="Times New Roman"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33E83"/>
    <w:multiLevelType w:val="hybridMultilevel"/>
    <w:tmpl w:val="B86478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363ED2"/>
    <w:multiLevelType w:val="hybridMultilevel"/>
    <w:tmpl w:val="8E2C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D32075"/>
    <w:multiLevelType w:val="hybridMultilevel"/>
    <w:tmpl w:val="221CDA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2076F1"/>
    <w:multiLevelType w:val="hybridMultilevel"/>
    <w:tmpl w:val="BAE68A1E"/>
    <w:lvl w:ilvl="0" w:tplc="64360B6E">
      <w:start w:val="1"/>
      <w:numFmt w:val="bullet"/>
      <w:lvlText w:val="►"/>
      <w:lvlJc w:val="left"/>
      <w:pPr>
        <w:ind w:left="360" w:hanging="360"/>
      </w:pPr>
      <w:rPr>
        <w:rFonts w:ascii="Times New Roman" w:hAnsi="Times New Roman" w:cs="Times New Roman" w:hint="default"/>
        <w:color w:val="C0000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7"/>
  </w:num>
  <w:num w:numId="7">
    <w:abstractNumId w:val="3"/>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12481"/>
    <w:rsid w:val="000455F3"/>
    <w:rsid w:val="0009132D"/>
    <w:rsid w:val="000A7190"/>
    <w:rsid w:val="000B7AE6"/>
    <w:rsid w:val="000C5CE0"/>
    <w:rsid w:val="000C5F16"/>
    <w:rsid w:val="000E7C7E"/>
    <w:rsid w:val="00102855"/>
    <w:rsid w:val="00110C21"/>
    <w:rsid w:val="00126E98"/>
    <w:rsid w:val="00133450"/>
    <w:rsid w:val="00156E69"/>
    <w:rsid w:val="00190CEA"/>
    <w:rsid w:val="001B5C5F"/>
    <w:rsid w:val="001C4B68"/>
    <w:rsid w:val="001D2292"/>
    <w:rsid w:val="001E2BE5"/>
    <w:rsid w:val="002139C7"/>
    <w:rsid w:val="002368F3"/>
    <w:rsid w:val="00244674"/>
    <w:rsid w:val="00245402"/>
    <w:rsid w:val="00247713"/>
    <w:rsid w:val="00275C70"/>
    <w:rsid w:val="002D0445"/>
    <w:rsid w:val="002E162F"/>
    <w:rsid w:val="00300690"/>
    <w:rsid w:val="00320B53"/>
    <w:rsid w:val="00320D83"/>
    <w:rsid w:val="00353E58"/>
    <w:rsid w:val="00366193"/>
    <w:rsid w:val="003F0063"/>
    <w:rsid w:val="00400BE7"/>
    <w:rsid w:val="00414B8C"/>
    <w:rsid w:val="004342BE"/>
    <w:rsid w:val="00442077"/>
    <w:rsid w:val="004511B1"/>
    <w:rsid w:val="004619D8"/>
    <w:rsid w:val="004D06CF"/>
    <w:rsid w:val="004D770C"/>
    <w:rsid w:val="004F0A28"/>
    <w:rsid w:val="00503F98"/>
    <w:rsid w:val="00517E32"/>
    <w:rsid w:val="00533DAA"/>
    <w:rsid w:val="005A7435"/>
    <w:rsid w:val="005E5586"/>
    <w:rsid w:val="00612767"/>
    <w:rsid w:val="0067080F"/>
    <w:rsid w:val="00676407"/>
    <w:rsid w:val="00681E6A"/>
    <w:rsid w:val="00694976"/>
    <w:rsid w:val="006A5A93"/>
    <w:rsid w:val="006C1438"/>
    <w:rsid w:val="00705B14"/>
    <w:rsid w:val="00707D55"/>
    <w:rsid w:val="0071636F"/>
    <w:rsid w:val="007404E0"/>
    <w:rsid w:val="00760954"/>
    <w:rsid w:val="00766BBF"/>
    <w:rsid w:val="0078451A"/>
    <w:rsid w:val="00793DA9"/>
    <w:rsid w:val="0080452D"/>
    <w:rsid w:val="008220FB"/>
    <w:rsid w:val="0082214E"/>
    <w:rsid w:val="00832182"/>
    <w:rsid w:val="00846D09"/>
    <w:rsid w:val="00853D9F"/>
    <w:rsid w:val="0086286A"/>
    <w:rsid w:val="00877570"/>
    <w:rsid w:val="0088383C"/>
    <w:rsid w:val="008A3223"/>
    <w:rsid w:val="008B0870"/>
    <w:rsid w:val="008B3F81"/>
    <w:rsid w:val="008B7497"/>
    <w:rsid w:val="0090245C"/>
    <w:rsid w:val="00921647"/>
    <w:rsid w:val="00931BE3"/>
    <w:rsid w:val="009444F6"/>
    <w:rsid w:val="009C49B5"/>
    <w:rsid w:val="00A045C6"/>
    <w:rsid w:val="00A17AE2"/>
    <w:rsid w:val="00A510D9"/>
    <w:rsid w:val="00A7528C"/>
    <w:rsid w:val="00A77D99"/>
    <w:rsid w:val="00A97C22"/>
    <w:rsid w:val="00AB14FE"/>
    <w:rsid w:val="00AB7E45"/>
    <w:rsid w:val="00AC6C70"/>
    <w:rsid w:val="00AE1930"/>
    <w:rsid w:val="00AF6BAA"/>
    <w:rsid w:val="00B014EB"/>
    <w:rsid w:val="00B344F3"/>
    <w:rsid w:val="00B5534D"/>
    <w:rsid w:val="00B8409E"/>
    <w:rsid w:val="00BE007F"/>
    <w:rsid w:val="00C0371C"/>
    <w:rsid w:val="00C12D3C"/>
    <w:rsid w:val="00C16D96"/>
    <w:rsid w:val="00C5390A"/>
    <w:rsid w:val="00C55FEA"/>
    <w:rsid w:val="00C6050E"/>
    <w:rsid w:val="00C706F9"/>
    <w:rsid w:val="00C80186"/>
    <w:rsid w:val="00CA5A54"/>
    <w:rsid w:val="00CB11BD"/>
    <w:rsid w:val="00D045E6"/>
    <w:rsid w:val="00D2238E"/>
    <w:rsid w:val="00D54C23"/>
    <w:rsid w:val="00D970D3"/>
    <w:rsid w:val="00DA4CA5"/>
    <w:rsid w:val="00DB4A71"/>
    <w:rsid w:val="00DC03DA"/>
    <w:rsid w:val="00DD756D"/>
    <w:rsid w:val="00E30561"/>
    <w:rsid w:val="00E66735"/>
    <w:rsid w:val="00E74291"/>
    <w:rsid w:val="00EA2A3A"/>
    <w:rsid w:val="00EB1984"/>
    <w:rsid w:val="00EE1527"/>
    <w:rsid w:val="00F3056F"/>
    <w:rsid w:val="00F649BC"/>
    <w:rsid w:val="00F71618"/>
    <w:rsid w:val="00FA433B"/>
    <w:rsid w:val="00FB6AE7"/>
    <w:rsid w:val="00FD3B39"/>
    <w:rsid w:val="00FD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19D8"/>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1334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345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619D8"/>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4D06CF"/>
    <w:rPr>
      <w:rFonts w:ascii="Times New Roman" w:hAnsi="Times New Roman" w:cs="Times New Roman"/>
      <w:sz w:val="24"/>
      <w:szCs w:val="24"/>
      <w:u w:val="double" w:color="C00000"/>
    </w:rPr>
  </w:style>
  <w:style w:type="table" w:styleId="TableGrid">
    <w:name w:val="Table Grid"/>
    <w:basedOn w:val="TableNormal"/>
    <w:uiPriority w:val="39"/>
    <w:rsid w:val="006C1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46D0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D0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5E6"/>
  </w:style>
  <w:style w:type="paragraph" w:styleId="Footer">
    <w:name w:val="footer"/>
    <w:basedOn w:val="Normal"/>
    <w:link w:val="FooterChar"/>
    <w:uiPriority w:val="99"/>
    <w:unhideWhenUsed/>
    <w:rsid w:val="00D0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Jane Learner</cp:lastModifiedBy>
  <cp:revision>29</cp:revision>
  <dcterms:created xsi:type="dcterms:W3CDTF">2015-07-31T23:30:00Z</dcterms:created>
  <dcterms:modified xsi:type="dcterms:W3CDTF">2015-09-10T18:57:00Z</dcterms:modified>
</cp:coreProperties>
</file>